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25" w:rsidRPr="00301FFB" w:rsidRDefault="006A7FA0" w:rsidP="006B1425">
      <w:pPr>
        <w:pStyle w:val="Prrafodelista1"/>
        <w:tabs>
          <w:tab w:val="num" w:pos="1134"/>
        </w:tabs>
        <w:ind w:left="0"/>
        <w:jc w:val="center"/>
        <w:rPr>
          <w:rFonts w:ascii="Lao UI" w:hAnsi="Lao UI" w:cs="Lao UI"/>
          <w:b/>
        </w:rPr>
      </w:pPr>
      <w:r w:rsidRPr="00301FFB">
        <w:rPr>
          <w:rFonts w:ascii="Lao UI" w:hAnsi="Lao UI" w:cs="Lao UI"/>
          <w:b/>
        </w:rPr>
        <w:t>EXPOSICIÓN DE MOTIVOS 20</w:t>
      </w:r>
      <w:r w:rsidR="000D6303" w:rsidRPr="00301FFB">
        <w:rPr>
          <w:rFonts w:ascii="Lao UI" w:hAnsi="Lao UI" w:cs="Lao UI"/>
          <w:b/>
        </w:rPr>
        <w:t>20</w:t>
      </w:r>
    </w:p>
    <w:p w:rsidR="006B1425" w:rsidRPr="00301FFB" w:rsidRDefault="006B1425" w:rsidP="006B1425">
      <w:pPr>
        <w:pStyle w:val="Prrafodelista1"/>
        <w:tabs>
          <w:tab w:val="num" w:pos="1134"/>
        </w:tabs>
        <w:ind w:left="0"/>
        <w:jc w:val="both"/>
        <w:rPr>
          <w:rFonts w:ascii="Lao UI" w:hAnsi="Lao UI" w:cs="Lao UI"/>
        </w:rPr>
      </w:pPr>
    </w:p>
    <w:p w:rsidR="006B1425" w:rsidRPr="00301FFB" w:rsidRDefault="006B1425" w:rsidP="006B1425">
      <w:pPr>
        <w:pStyle w:val="Prrafodelista1"/>
        <w:tabs>
          <w:tab w:val="num" w:pos="1134"/>
        </w:tabs>
        <w:ind w:left="0"/>
        <w:jc w:val="both"/>
        <w:rPr>
          <w:rFonts w:ascii="Lao UI" w:hAnsi="Lao UI" w:cs="Lao UI"/>
        </w:rPr>
      </w:pPr>
    </w:p>
    <w:p w:rsidR="006B1425" w:rsidRPr="00301FFB" w:rsidRDefault="00A5055A" w:rsidP="006B1425">
      <w:pPr>
        <w:pStyle w:val="Prrafodelista1"/>
        <w:tabs>
          <w:tab w:val="num" w:pos="1134"/>
        </w:tabs>
        <w:ind w:left="0"/>
        <w:jc w:val="both"/>
        <w:rPr>
          <w:rFonts w:ascii="Lao UI" w:hAnsi="Lao UI" w:cs="Lao UI"/>
        </w:rPr>
      </w:pPr>
      <w:r w:rsidRPr="00301FFB">
        <w:rPr>
          <w:rFonts w:ascii="Lao UI" w:hAnsi="Lao UI" w:cs="Lao UI"/>
        </w:rPr>
        <w:t>El Poder Judicial del Estado de Baja California y el Consejo de la Judicatura del Estado de Baja California, en cumplimiento a los Artículos 65 y 90 de la Constitución Política del Estado de Baja California, Articulo 168 de la Ley Orgánica del Poder Judicial del Estado de Baja California, así como los Artículos 29 y 34 la Ley de la Ley de Presupuesto y Ejercicio del Gasto Publico del Estado de Baja California, presenta el Proyecto de Presupuesto para el ejercicio fiscal 2020 por un monto global de</w:t>
      </w:r>
      <w:r w:rsidR="006B1425" w:rsidRPr="00301FFB">
        <w:rPr>
          <w:rFonts w:ascii="Lao UI" w:hAnsi="Lao UI" w:cs="Lao UI"/>
        </w:rPr>
        <w:t xml:space="preserve"> </w:t>
      </w:r>
      <w:r w:rsidR="006B1425" w:rsidRPr="00301FFB">
        <w:rPr>
          <w:rFonts w:ascii="Lao UI" w:hAnsi="Lao UI" w:cs="Lao UI"/>
          <w:b/>
        </w:rPr>
        <w:t>$</w:t>
      </w:r>
      <w:r w:rsidR="000D6303" w:rsidRPr="00301FFB">
        <w:rPr>
          <w:rFonts w:ascii="Lao UI" w:hAnsi="Lao UI" w:cs="Lao UI"/>
          <w:b/>
        </w:rPr>
        <w:t>2</w:t>
      </w:r>
      <w:r w:rsidR="006B1425" w:rsidRPr="00301FFB">
        <w:rPr>
          <w:rFonts w:ascii="Lao UI" w:hAnsi="Lao UI" w:cs="Lao UI"/>
          <w:b/>
        </w:rPr>
        <w:t>,</w:t>
      </w:r>
      <w:r w:rsidR="000D6303" w:rsidRPr="00301FFB">
        <w:rPr>
          <w:rFonts w:ascii="Lao UI" w:hAnsi="Lao UI" w:cs="Lao UI"/>
          <w:b/>
        </w:rPr>
        <w:t>011’482,770</w:t>
      </w:r>
      <w:r w:rsidR="006B1425" w:rsidRPr="00301FFB">
        <w:rPr>
          <w:rFonts w:ascii="Lao UI" w:hAnsi="Lao UI" w:cs="Lao UI"/>
        </w:rPr>
        <w:t xml:space="preserve"> que comprende lo referente al Tribunal Superior de Justicia y al Fondo Auxiliar para la Administración de Justicia, distribuidos en </w:t>
      </w:r>
      <w:r w:rsidR="006B1425" w:rsidRPr="00301FFB">
        <w:rPr>
          <w:rFonts w:ascii="Lao UI" w:hAnsi="Lao UI" w:cs="Lao UI"/>
          <w:b/>
        </w:rPr>
        <w:t>$1,</w:t>
      </w:r>
      <w:r w:rsidR="000D6303" w:rsidRPr="00301FFB">
        <w:rPr>
          <w:rFonts w:ascii="Lao UI" w:hAnsi="Lao UI" w:cs="Lao UI"/>
          <w:b/>
        </w:rPr>
        <w:t>943,154,170</w:t>
      </w:r>
      <w:r w:rsidR="006B1425" w:rsidRPr="00301FFB">
        <w:rPr>
          <w:rFonts w:ascii="Lao UI" w:hAnsi="Lao UI" w:cs="Lao UI"/>
        </w:rPr>
        <w:t xml:space="preserve"> y </w:t>
      </w:r>
      <w:r w:rsidR="006B1425" w:rsidRPr="00301FFB">
        <w:rPr>
          <w:rFonts w:ascii="Lao UI" w:hAnsi="Lao UI" w:cs="Lao UI"/>
          <w:b/>
        </w:rPr>
        <w:t>$</w:t>
      </w:r>
      <w:r w:rsidR="000D6303" w:rsidRPr="00301FFB">
        <w:rPr>
          <w:rFonts w:ascii="Lao UI" w:hAnsi="Lao UI" w:cs="Lao UI"/>
          <w:b/>
        </w:rPr>
        <w:t>68,328,600</w:t>
      </w:r>
      <w:r w:rsidR="006B1425" w:rsidRPr="00301FFB">
        <w:rPr>
          <w:rFonts w:ascii="Lao UI" w:hAnsi="Lao UI" w:cs="Lao UI"/>
        </w:rPr>
        <w:t xml:space="preserve"> respectivamente.</w:t>
      </w:r>
    </w:p>
    <w:p w:rsidR="006B1425" w:rsidRPr="00301FFB" w:rsidRDefault="006B1425" w:rsidP="006B1425">
      <w:pPr>
        <w:pStyle w:val="Prrafodelista1"/>
        <w:tabs>
          <w:tab w:val="num" w:pos="1134"/>
        </w:tabs>
        <w:ind w:left="0"/>
        <w:jc w:val="both"/>
        <w:rPr>
          <w:rFonts w:ascii="Lao UI" w:hAnsi="Lao UI" w:cs="Lao UI"/>
        </w:rPr>
      </w:pPr>
    </w:p>
    <w:p w:rsidR="00A5055A" w:rsidRPr="00301FFB" w:rsidRDefault="00A5055A" w:rsidP="00A5055A">
      <w:pPr>
        <w:autoSpaceDE w:val="0"/>
        <w:autoSpaceDN w:val="0"/>
        <w:adjustRightInd w:val="0"/>
        <w:spacing w:after="0" w:line="240" w:lineRule="auto"/>
        <w:jc w:val="both"/>
        <w:rPr>
          <w:rFonts w:ascii="Lao UI" w:hAnsi="Lao UI" w:cs="Lao UI"/>
          <w:sz w:val="24"/>
          <w:szCs w:val="24"/>
        </w:rPr>
      </w:pPr>
      <w:r w:rsidRPr="00301FFB">
        <w:rPr>
          <w:rFonts w:ascii="Lao UI" w:hAnsi="Lao UI" w:cs="Lao UI"/>
          <w:sz w:val="24"/>
          <w:szCs w:val="24"/>
        </w:rPr>
        <w:t>Proyecto acorde con la Ley de Disciplina Financiera de las Entidades Federativas y los Municipios, la cual incluye una serie de disposiciones y criterios para los Entes Públicos, a fin de asegurar la estabilidad del sistema financiero. Por lo que este Presupuesto de Egresos cumple con dichos requerimientos en materia de responsabilidad hacendaria y financiera establecidos en esta normativa, al reflejar un balance presupuestario.</w:t>
      </w:r>
    </w:p>
    <w:p w:rsidR="00A5055A" w:rsidRPr="00301FFB" w:rsidRDefault="00A5055A" w:rsidP="00A5055A">
      <w:pPr>
        <w:autoSpaceDE w:val="0"/>
        <w:autoSpaceDN w:val="0"/>
        <w:adjustRightInd w:val="0"/>
        <w:spacing w:after="0" w:line="240" w:lineRule="auto"/>
        <w:jc w:val="both"/>
        <w:rPr>
          <w:rFonts w:ascii="Lao UI" w:hAnsi="Lao UI" w:cs="Lao UI"/>
          <w:sz w:val="24"/>
          <w:szCs w:val="24"/>
        </w:rPr>
      </w:pPr>
    </w:p>
    <w:p w:rsidR="00A5055A" w:rsidRPr="00301FFB" w:rsidRDefault="00A5055A" w:rsidP="00A5055A">
      <w:pPr>
        <w:autoSpaceDE w:val="0"/>
        <w:autoSpaceDN w:val="0"/>
        <w:adjustRightInd w:val="0"/>
        <w:spacing w:after="0" w:line="240" w:lineRule="auto"/>
        <w:jc w:val="both"/>
        <w:rPr>
          <w:rFonts w:ascii="Lao UI" w:hAnsi="Lao UI" w:cs="Lao UI"/>
          <w:color w:val="0070C0"/>
          <w:sz w:val="24"/>
          <w:szCs w:val="24"/>
        </w:rPr>
      </w:pPr>
      <w:r w:rsidRPr="00301FFB">
        <w:rPr>
          <w:rFonts w:ascii="Lao UI" w:hAnsi="Lao UI" w:cs="Lao UI"/>
          <w:sz w:val="24"/>
          <w:szCs w:val="24"/>
        </w:rPr>
        <w:t>El Presupuesto de Egresos del Poder Judicial de baja California para el ejercicio fiscal 2020, ha sido planteado como un elemento sustantivo para que la responsabilidad de impartir justicia del Estado, coadyuve en el avance de los niveles de convivencia social y de bienestar colectivo</w:t>
      </w:r>
      <w:r w:rsidRPr="00301FFB">
        <w:rPr>
          <w:rFonts w:ascii="Lao UI" w:hAnsi="Lao UI" w:cs="Lao UI"/>
          <w:color w:val="0070C0"/>
          <w:sz w:val="24"/>
          <w:szCs w:val="24"/>
        </w:rPr>
        <w:t>.</w:t>
      </w:r>
    </w:p>
    <w:p w:rsidR="00A5055A" w:rsidRPr="00301FFB" w:rsidRDefault="00A5055A" w:rsidP="00A5055A">
      <w:pPr>
        <w:pStyle w:val="Prrafodelista1"/>
        <w:tabs>
          <w:tab w:val="num" w:pos="1134"/>
        </w:tabs>
        <w:ind w:left="0"/>
        <w:jc w:val="both"/>
        <w:rPr>
          <w:rFonts w:ascii="Lao UI" w:hAnsi="Lao UI" w:cs="Lao UI"/>
        </w:rPr>
      </w:pPr>
    </w:p>
    <w:p w:rsidR="00A5055A" w:rsidRPr="00301FFB" w:rsidRDefault="00A5055A" w:rsidP="00A5055A">
      <w:pPr>
        <w:spacing w:line="240" w:lineRule="auto"/>
        <w:jc w:val="both"/>
        <w:rPr>
          <w:rFonts w:ascii="Lao UI" w:hAnsi="Lao UI" w:cs="Lao UI"/>
          <w:sz w:val="24"/>
          <w:szCs w:val="24"/>
        </w:rPr>
      </w:pPr>
      <w:r w:rsidRPr="00301FFB">
        <w:rPr>
          <w:rFonts w:ascii="Lao UI" w:hAnsi="Lao UI" w:cs="Lao UI"/>
          <w:sz w:val="24"/>
          <w:szCs w:val="24"/>
        </w:rPr>
        <w:t>El poder Judicial del Estado necesita disponer de recursos públicos suficientes para dar cumplimiento a su finalidad esencial de impartir justicia y de fortalecer el acceso de la sociedad a los tribunales. El planteamiento presupuestal formulado contiene elementos transversales de transparencia, derechos humanos, igualdad y género, focalizados a lograr un mejor desarrollo de la función jurisdiccional que corresponde al Estado de Baja California.  El presupuesto del gasto que se ha definido para tal efecto, incluye consideraciones y metodologías que permitirán potenciar los recursos hacia el conjunto de actividades institucionales sustantivas y prioritarias</w:t>
      </w:r>
    </w:p>
    <w:p w:rsidR="000F1066" w:rsidRPr="00301FFB" w:rsidRDefault="000F1066" w:rsidP="000F1066">
      <w:pPr>
        <w:pStyle w:val="Prrafodelista1"/>
        <w:tabs>
          <w:tab w:val="num" w:pos="1134"/>
        </w:tabs>
        <w:ind w:left="0"/>
        <w:jc w:val="both"/>
        <w:rPr>
          <w:rFonts w:ascii="Lao UI" w:hAnsi="Lao UI" w:cs="Lao UI"/>
        </w:rPr>
      </w:pPr>
    </w:p>
    <w:p w:rsidR="000F1066" w:rsidRPr="00301FFB" w:rsidRDefault="000F1066" w:rsidP="000F1066">
      <w:pPr>
        <w:pStyle w:val="Prrafodelista1"/>
        <w:tabs>
          <w:tab w:val="num" w:pos="1134"/>
        </w:tabs>
        <w:ind w:left="0"/>
        <w:jc w:val="both"/>
        <w:rPr>
          <w:rFonts w:ascii="Lao UI" w:hAnsi="Lao UI" w:cs="Lao UI"/>
        </w:rPr>
      </w:pPr>
    </w:p>
    <w:p w:rsidR="000F1066" w:rsidRPr="00301FFB" w:rsidRDefault="000F1066" w:rsidP="000F1066">
      <w:pPr>
        <w:pStyle w:val="Prrafodelista1"/>
        <w:tabs>
          <w:tab w:val="num" w:pos="1134"/>
        </w:tabs>
        <w:ind w:left="0"/>
        <w:jc w:val="both"/>
        <w:rPr>
          <w:rFonts w:ascii="Lao UI" w:hAnsi="Lao UI" w:cs="Lao UI"/>
        </w:rPr>
      </w:pPr>
    </w:p>
    <w:p w:rsidR="000F1066" w:rsidRPr="00301FFB" w:rsidRDefault="000F1066" w:rsidP="000F1066">
      <w:pPr>
        <w:pStyle w:val="Prrafodelista1"/>
        <w:tabs>
          <w:tab w:val="num" w:pos="1134"/>
        </w:tabs>
        <w:ind w:left="0"/>
        <w:jc w:val="both"/>
        <w:rPr>
          <w:rFonts w:ascii="Lao UI" w:hAnsi="Lao UI" w:cs="Lao UI"/>
        </w:rPr>
      </w:pPr>
    </w:p>
    <w:p w:rsidR="000F1066" w:rsidRPr="00301FFB" w:rsidRDefault="000F1066" w:rsidP="000F1066">
      <w:pPr>
        <w:pStyle w:val="Prrafodelista1"/>
        <w:tabs>
          <w:tab w:val="num" w:pos="1134"/>
        </w:tabs>
        <w:ind w:left="0"/>
        <w:jc w:val="both"/>
        <w:rPr>
          <w:rFonts w:ascii="Lao UI" w:hAnsi="Lao UI" w:cs="Lao UI"/>
        </w:rPr>
      </w:pPr>
    </w:p>
    <w:p w:rsidR="006B1425" w:rsidRPr="00301FFB" w:rsidRDefault="006B1425" w:rsidP="006B1425">
      <w:pPr>
        <w:pStyle w:val="Prrafodelista1"/>
        <w:tabs>
          <w:tab w:val="num" w:pos="1134"/>
        </w:tabs>
        <w:ind w:left="0"/>
        <w:jc w:val="both"/>
        <w:rPr>
          <w:rFonts w:ascii="Lao UI" w:hAnsi="Lao UI" w:cs="Lao UI"/>
        </w:rPr>
      </w:pPr>
    </w:p>
    <w:p w:rsidR="006B1425" w:rsidRPr="00301FFB" w:rsidRDefault="006B1425" w:rsidP="006B1425">
      <w:pPr>
        <w:pStyle w:val="Prrafodelista1"/>
        <w:ind w:left="0"/>
        <w:jc w:val="both"/>
        <w:rPr>
          <w:rFonts w:ascii="Lao UI" w:hAnsi="Lao UI" w:cs="Lao UI"/>
          <w:b/>
        </w:rPr>
      </w:pPr>
      <w:r w:rsidRPr="00301FFB">
        <w:rPr>
          <w:rFonts w:ascii="Lao UI" w:hAnsi="Lao UI" w:cs="Lao UI"/>
          <w:b/>
        </w:rPr>
        <w:lastRenderedPageBreak/>
        <w:t>I.-CONDICIONES ECONÓMICAS Y SOCIALES QUE PREVALEZCAN EN EL ESTADO O MUNICIPIO.</w:t>
      </w:r>
    </w:p>
    <w:p w:rsidR="006B1425" w:rsidRPr="00301FFB" w:rsidRDefault="006B1425" w:rsidP="006B1425">
      <w:pPr>
        <w:pStyle w:val="Prrafodelista1"/>
        <w:tabs>
          <w:tab w:val="num" w:pos="1134"/>
        </w:tabs>
        <w:ind w:left="0"/>
        <w:jc w:val="both"/>
        <w:rPr>
          <w:rFonts w:ascii="Lao UI" w:hAnsi="Lao UI" w:cs="Lao UI"/>
          <w:b/>
        </w:rPr>
      </w:pPr>
    </w:p>
    <w:p w:rsidR="006B1425" w:rsidRPr="00301FFB" w:rsidRDefault="006B1425" w:rsidP="006B1425">
      <w:pPr>
        <w:pStyle w:val="Prrafodelista1"/>
        <w:tabs>
          <w:tab w:val="num" w:pos="1134"/>
        </w:tabs>
        <w:ind w:left="0"/>
        <w:jc w:val="both"/>
        <w:rPr>
          <w:rFonts w:ascii="Lao UI" w:hAnsi="Lao UI" w:cs="Lao UI"/>
          <w:b/>
        </w:rPr>
      </w:pPr>
      <w:r w:rsidRPr="00301FFB">
        <w:rPr>
          <w:rFonts w:ascii="Lao UI" w:hAnsi="Lao UI" w:cs="Lao UI"/>
          <w:b/>
        </w:rPr>
        <w:t>Condiciones Sociales:</w:t>
      </w:r>
    </w:p>
    <w:p w:rsidR="006B1425" w:rsidRPr="00301FFB" w:rsidRDefault="006B1425" w:rsidP="006B1425">
      <w:pPr>
        <w:pStyle w:val="Prrafodelista1"/>
        <w:tabs>
          <w:tab w:val="num" w:pos="1134"/>
        </w:tabs>
        <w:ind w:left="0"/>
        <w:jc w:val="both"/>
        <w:rPr>
          <w:rFonts w:ascii="Lao UI" w:hAnsi="Lao UI" w:cs="Lao UI"/>
        </w:rPr>
      </w:pPr>
    </w:p>
    <w:p w:rsidR="00A5055A" w:rsidRDefault="00A5055A" w:rsidP="00A5055A">
      <w:pPr>
        <w:pStyle w:val="Prrafodelista1"/>
        <w:tabs>
          <w:tab w:val="num" w:pos="1134"/>
        </w:tabs>
        <w:ind w:left="0"/>
        <w:jc w:val="both"/>
        <w:rPr>
          <w:rFonts w:ascii="Lao UI" w:hAnsi="Lao UI" w:cs="Lao UI"/>
        </w:rPr>
      </w:pPr>
      <w:r w:rsidRPr="00301FFB">
        <w:rPr>
          <w:rFonts w:ascii="Lao UI" w:hAnsi="Lao UI" w:cs="Lao UI"/>
        </w:rPr>
        <w:t>El crecimiento demográfico, la emisión de nuevas leyes así como las diversas reformas, y una cultura de la legalidad cada vez con más presencia en la sociedad, han propiciado que un mayor número de personas acudan a las instituciones en busca de justicia.</w:t>
      </w:r>
    </w:p>
    <w:p w:rsidR="00301FFB" w:rsidRPr="00301FFB" w:rsidRDefault="00301FFB" w:rsidP="00A5055A">
      <w:pPr>
        <w:pStyle w:val="Prrafodelista1"/>
        <w:tabs>
          <w:tab w:val="num" w:pos="1134"/>
        </w:tabs>
        <w:ind w:left="0"/>
        <w:jc w:val="both"/>
        <w:rPr>
          <w:rFonts w:ascii="Lao UI" w:hAnsi="Lao UI" w:cs="Lao UI"/>
        </w:rPr>
      </w:pPr>
    </w:p>
    <w:p w:rsidR="00A5055A" w:rsidRDefault="00A5055A" w:rsidP="00A5055A">
      <w:pPr>
        <w:pStyle w:val="Prrafodelista1"/>
        <w:tabs>
          <w:tab w:val="num" w:pos="1134"/>
        </w:tabs>
        <w:ind w:left="0"/>
        <w:jc w:val="both"/>
        <w:rPr>
          <w:rFonts w:ascii="Lao UI" w:hAnsi="Lao UI" w:cs="Lao UI"/>
        </w:rPr>
      </w:pPr>
      <w:r w:rsidRPr="00301FFB">
        <w:rPr>
          <w:rFonts w:ascii="Lao UI" w:hAnsi="Lao UI" w:cs="Lao UI"/>
        </w:rPr>
        <w:t>De igual forma la implementación de la Justicia Laboral en el Poder Judicial del Estado contiene obligaciones que requieren la incrementación de recursos para su óptima aplicación.</w:t>
      </w:r>
    </w:p>
    <w:p w:rsidR="00301FFB" w:rsidRPr="00301FFB" w:rsidRDefault="00301FFB" w:rsidP="00A5055A">
      <w:pPr>
        <w:pStyle w:val="Prrafodelista1"/>
        <w:tabs>
          <w:tab w:val="num" w:pos="1134"/>
        </w:tabs>
        <w:ind w:left="0"/>
        <w:jc w:val="both"/>
        <w:rPr>
          <w:rFonts w:ascii="Lao UI" w:hAnsi="Lao UI" w:cs="Lao UI"/>
        </w:rPr>
      </w:pPr>
    </w:p>
    <w:p w:rsidR="00A5055A" w:rsidRDefault="00A5055A" w:rsidP="00A5055A">
      <w:pPr>
        <w:pStyle w:val="Prrafodelista1"/>
        <w:tabs>
          <w:tab w:val="num" w:pos="1134"/>
        </w:tabs>
        <w:ind w:left="0"/>
        <w:jc w:val="both"/>
        <w:rPr>
          <w:rFonts w:ascii="Lao UI" w:hAnsi="Lao UI" w:cs="Lao UI"/>
        </w:rPr>
      </w:pPr>
      <w:r w:rsidRPr="00301FFB">
        <w:rPr>
          <w:rFonts w:ascii="Lao UI" w:hAnsi="Lao UI" w:cs="Lao UI"/>
        </w:rPr>
        <w:t>La implementación de la Justicia Oral en diferentes materias, así como a nuevas obligaciones contempladas en leyes, requieren un crecimiento acelerado del Poder Judicial, mismo que a través de una buena administración, así como de aportación de mayores recursos hará frente a dichas necesidades.</w:t>
      </w:r>
    </w:p>
    <w:p w:rsidR="00301FFB" w:rsidRPr="00301FFB" w:rsidRDefault="00301FFB" w:rsidP="00A5055A">
      <w:pPr>
        <w:pStyle w:val="Prrafodelista1"/>
        <w:tabs>
          <w:tab w:val="num" w:pos="1134"/>
        </w:tabs>
        <w:ind w:left="0"/>
        <w:jc w:val="both"/>
        <w:rPr>
          <w:rFonts w:ascii="Lao UI" w:hAnsi="Lao UI" w:cs="Lao UI"/>
        </w:rPr>
      </w:pPr>
    </w:p>
    <w:p w:rsidR="00A5055A" w:rsidRPr="00301FFB" w:rsidRDefault="00A5055A" w:rsidP="00A5055A">
      <w:pPr>
        <w:autoSpaceDE w:val="0"/>
        <w:autoSpaceDN w:val="0"/>
        <w:adjustRightInd w:val="0"/>
        <w:spacing w:after="0" w:line="240" w:lineRule="auto"/>
        <w:jc w:val="both"/>
        <w:rPr>
          <w:rFonts w:ascii="Lao UI" w:hAnsi="Lao UI" w:cs="Lao UI"/>
          <w:sz w:val="24"/>
          <w:szCs w:val="24"/>
        </w:rPr>
      </w:pPr>
      <w:r w:rsidRPr="00301FFB">
        <w:rPr>
          <w:rFonts w:ascii="Lao UI" w:hAnsi="Lao UI" w:cs="Lao UI"/>
          <w:sz w:val="24"/>
          <w:szCs w:val="24"/>
        </w:rPr>
        <w:t>El nivel de operación en los partidos judiciales de zona costa se elevan con respecto al partido judicial de Mexicali, destacando la distribución de la población en el partido judicial de Tijuana, siendo este el que cuenta con el mayor centro poblacional, alojando al 49.5% de la población estatal; seguido de Mexicali, con el 29.4% de la población. En contraste, los partidos judiciales que cuenta con menor población son: Ensenada (14.9%), Tecate (3.2%) y Playas de Rosarito (3.0%).</w:t>
      </w:r>
    </w:p>
    <w:p w:rsidR="00A5055A" w:rsidRPr="00301FFB" w:rsidRDefault="00A5055A" w:rsidP="00A5055A">
      <w:pPr>
        <w:autoSpaceDE w:val="0"/>
        <w:autoSpaceDN w:val="0"/>
        <w:adjustRightInd w:val="0"/>
        <w:spacing w:after="0" w:line="240" w:lineRule="auto"/>
        <w:jc w:val="both"/>
        <w:rPr>
          <w:rFonts w:ascii="Lao UI" w:hAnsi="Lao UI" w:cs="Lao UI"/>
          <w:sz w:val="24"/>
          <w:szCs w:val="24"/>
        </w:rPr>
      </w:pPr>
    </w:p>
    <w:p w:rsidR="006B1425" w:rsidRPr="00301FFB" w:rsidRDefault="006B1425" w:rsidP="006B1425">
      <w:pPr>
        <w:autoSpaceDE w:val="0"/>
        <w:autoSpaceDN w:val="0"/>
        <w:adjustRightInd w:val="0"/>
        <w:spacing w:after="0" w:line="240" w:lineRule="auto"/>
        <w:jc w:val="both"/>
        <w:rPr>
          <w:rFonts w:ascii="Lao UI" w:hAnsi="Lao UI" w:cs="Lao UI"/>
          <w:sz w:val="24"/>
          <w:szCs w:val="24"/>
        </w:rPr>
      </w:pPr>
    </w:p>
    <w:p w:rsidR="00A5055A" w:rsidRPr="00301FFB" w:rsidRDefault="00A5055A" w:rsidP="00A5055A">
      <w:pPr>
        <w:pStyle w:val="Prrafodelista1"/>
        <w:tabs>
          <w:tab w:val="num" w:pos="1134"/>
        </w:tabs>
        <w:ind w:left="0"/>
        <w:jc w:val="both"/>
        <w:rPr>
          <w:rFonts w:ascii="Lao UI" w:hAnsi="Lao UI" w:cs="Lao UI"/>
        </w:rPr>
      </w:pPr>
      <w:r w:rsidRPr="00301FFB">
        <w:rPr>
          <w:rFonts w:ascii="Lao UI" w:hAnsi="Lao UI" w:cs="Lao UI"/>
          <w:b/>
        </w:rPr>
        <w:t>Condiciones Económicas:</w:t>
      </w:r>
      <w:r w:rsidRPr="00301FFB">
        <w:rPr>
          <w:rFonts w:ascii="Lao UI" w:hAnsi="Lao UI" w:cs="Lao UI"/>
        </w:rPr>
        <w:t xml:space="preserve"> </w:t>
      </w:r>
    </w:p>
    <w:p w:rsidR="00A5055A" w:rsidRPr="00301FFB" w:rsidRDefault="00A5055A" w:rsidP="00A5055A">
      <w:pPr>
        <w:pStyle w:val="Prrafodelista1"/>
        <w:tabs>
          <w:tab w:val="num" w:pos="1134"/>
        </w:tabs>
        <w:ind w:left="0"/>
        <w:jc w:val="both"/>
        <w:rPr>
          <w:rFonts w:ascii="Lao UI" w:hAnsi="Lao UI" w:cs="Lao UI"/>
        </w:rPr>
      </w:pPr>
    </w:p>
    <w:p w:rsidR="00A5055A" w:rsidRPr="00301FFB" w:rsidRDefault="00A5055A" w:rsidP="00A5055A">
      <w:pPr>
        <w:spacing w:line="240" w:lineRule="auto"/>
        <w:jc w:val="both"/>
        <w:rPr>
          <w:rFonts w:ascii="Lao UI" w:hAnsi="Lao UI" w:cs="Lao UI"/>
          <w:sz w:val="24"/>
          <w:szCs w:val="24"/>
        </w:rPr>
      </w:pPr>
      <w:r w:rsidRPr="00301FFB">
        <w:rPr>
          <w:rFonts w:ascii="Lao UI" w:hAnsi="Lao UI" w:cs="Lao UI"/>
          <w:sz w:val="24"/>
          <w:szCs w:val="24"/>
        </w:rPr>
        <w:t>El gasto del Poder judicial se destina principalmente al rubro de servicios personales,  siendo este del 93%, el cual permite que el factor humano sea el elemento primordial para un mayor y mejor acceso a la justicia en el Estado. Distribuyéndose el restante 7% en los rubros de materiales, servicios equipamiento y mantenimiento de edificios.</w:t>
      </w:r>
    </w:p>
    <w:p w:rsidR="00A5055A" w:rsidRPr="00301FFB" w:rsidRDefault="00A5055A" w:rsidP="00A5055A">
      <w:pPr>
        <w:spacing w:line="240" w:lineRule="auto"/>
        <w:jc w:val="both"/>
        <w:rPr>
          <w:rFonts w:ascii="Lao UI" w:hAnsi="Lao UI" w:cs="Lao UI"/>
          <w:sz w:val="24"/>
          <w:szCs w:val="24"/>
        </w:rPr>
      </w:pPr>
      <w:r w:rsidRPr="00301FFB">
        <w:rPr>
          <w:rFonts w:ascii="Lao UI" w:hAnsi="Lao UI" w:cs="Lao UI"/>
          <w:sz w:val="24"/>
          <w:szCs w:val="24"/>
        </w:rPr>
        <w:t xml:space="preserve">Este Proyecto Presupuestal fue elaborado de acuerdo con los lineamientos establecidos por la Secretaria de Hacienda del Poder Ejecutivo del Estado, así como los Criterios Generales de Política Económica para el ejercicio 2019 emitido por la SHCP. En la cual se establece, para el rubro de gasto operativo, un crecimiento no mayor al 3 % con respecto a la proyección al cierre del ejercicio 2019, así como lo estipulado en la Ley de Disciplina Financiera, sin embargo las condiciones financieras actuales, provocadas en los últimos 5 años por otorgamiento de techos </w:t>
      </w:r>
      <w:r w:rsidRPr="00301FFB">
        <w:rPr>
          <w:rFonts w:ascii="Lao UI" w:hAnsi="Lao UI" w:cs="Lao UI"/>
          <w:sz w:val="24"/>
          <w:szCs w:val="24"/>
        </w:rPr>
        <w:lastRenderedPageBreak/>
        <w:t>financieros insuficientes y que no atendieron a la necesidades planteadas en los proyectos presupuestales respectivos, se traducen a un rezago en el gasto operativo, principalmente en el rubro de mantenimiento en infraestructura física y tecnológica.</w:t>
      </w:r>
    </w:p>
    <w:p w:rsidR="00A5055A" w:rsidRDefault="00A5055A" w:rsidP="00A5055A">
      <w:pPr>
        <w:pStyle w:val="Prrafodelista1"/>
        <w:tabs>
          <w:tab w:val="num" w:pos="1134"/>
        </w:tabs>
        <w:ind w:left="0"/>
        <w:jc w:val="both"/>
        <w:rPr>
          <w:rFonts w:ascii="Lao UI" w:hAnsi="Lao UI" w:cs="Lao UI"/>
        </w:rPr>
      </w:pPr>
      <w:r w:rsidRPr="00301FFB">
        <w:rPr>
          <w:rFonts w:ascii="Lao UI" w:hAnsi="Lao UI" w:cs="Lao UI"/>
        </w:rPr>
        <w:t>Adicional al gasto operativo actual, se incluye los montos referentes a la reserva para el incremento al personal de base partir del primero de enero, siendo este de 5% en sueldos y prestaciones indexadas al salario, la integración del personal de confianza al régimen de pensiones ,así como la apertura de 87 plazas nuevas requeridas</w:t>
      </w:r>
      <w:r w:rsidR="003626A6">
        <w:rPr>
          <w:rFonts w:ascii="Lao UI" w:hAnsi="Lao UI" w:cs="Lao UI"/>
        </w:rPr>
        <w:t xml:space="preserve">: 12 </w:t>
      </w:r>
      <w:r w:rsidRPr="00301FFB">
        <w:rPr>
          <w:rFonts w:ascii="Lao UI" w:hAnsi="Lao UI" w:cs="Lao UI"/>
        </w:rPr>
        <w:t xml:space="preserve">para la operación de los CECOFAM en Tecate, Mexicali y Tijuana, </w:t>
      </w:r>
      <w:r w:rsidR="003626A6">
        <w:rPr>
          <w:rFonts w:ascii="Lao UI" w:hAnsi="Lao UI" w:cs="Lao UI"/>
        </w:rPr>
        <w:t>(4 por municipio</w:t>
      </w:r>
      <w:bookmarkStart w:id="0" w:name="_GoBack"/>
      <w:bookmarkEnd w:id="0"/>
      <w:r w:rsidR="003626A6">
        <w:rPr>
          <w:rFonts w:ascii="Lao UI" w:hAnsi="Lao UI" w:cs="Lao UI"/>
        </w:rPr>
        <w:t xml:space="preserve">), </w:t>
      </w:r>
      <w:r w:rsidRPr="00301FFB">
        <w:rPr>
          <w:rFonts w:ascii="Lao UI" w:hAnsi="Lao UI" w:cs="Lao UI"/>
        </w:rPr>
        <w:t>16 para reforzar en el NSJP, 42 en juzgados familiares, 5 para unidades de ejecución y 12 para el CEJA; Asimismo, dentro del presupuesto solicitado se está considerando la regularización de sueldos correspondientes a: Médicos Legistas del SEMEFO, toda vez que los mismos, realizan funciones de Médicos Especialistas razón por la cual se está proponiendo un primer incremento durante 2020 que los acerque al promedio de sueldo que sus actividades amerita.</w:t>
      </w:r>
    </w:p>
    <w:p w:rsidR="00301FFB" w:rsidRPr="00301FFB" w:rsidRDefault="00301FFB" w:rsidP="00A5055A">
      <w:pPr>
        <w:pStyle w:val="Prrafodelista1"/>
        <w:tabs>
          <w:tab w:val="num" w:pos="1134"/>
        </w:tabs>
        <w:ind w:left="0"/>
        <w:jc w:val="both"/>
        <w:rPr>
          <w:rFonts w:ascii="Lao UI" w:hAnsi="Lao UI" w:cs="Lao UI"/>
        </w:rPr>
      </w:pPr>
    </w:p>
    <w:p w:rsidR="00A5055A" w:rsidRPr="00301FFB" w:rsidRDefault="00A5055A" w:rsidP="00A5055A">
      <w:pPr>
        <w:pStyle w:val="Prrafodelista1"/>
        <w:tabs>
          <w:tab w:val="num" w:pos="1134"/>
        </w:tabs>
        <w:ind w:left="0"/>
        <w:jc w:val="both"/>
        <w:rPr>
          <w:rFonts w:ascii="Lao UI" w:hAnsi="Lao UI" w:cs="Lao UI"/>
        </w:rPr>
      </w:pPr>
      <w:r w:rsidRPr="00301FFB">
        <w:rPr>
          <w:rFonts w:ascii="Lao UI" w:hAnsi="Lao UI" w:cs="Lao UI"/>
        </w:rPr>
        <w:t>Por otro lado, y toda vez que los empleados jurisdiccionales no han recibido incremento de ningún tipo durante los últimos 8 años, se propone la regularización de los Secretarios de Estudio y Cuenta, Secretarios de Acuerdos y Secretarios actuarios.</w:t>
      </w:r>
    </w:p>
    <w:p w:rsidR="00A5055A" w:rsidRPr="00301FFB" w:rsidRDefault="00A5055A" w:rsidP="00A5055A">
      <w:pPr>
        <w:pStyle w:val="Prrafodelista1"/>
        <w:tabs>
          <w:tab w:val="num" w:pos="1134"/>
        </w:tabs>
        <w:ind w:left="0"/>
        <w:jc w:val="both"/>
        <w:rPr>
          <w:rFonts w:ascii="Lao UI" w:hAnsi="Lao UI" w:cs="Lao UI"/>
        </w:rPr>
      </w:pPr>
    </w:p>
    <w:p w:rsidR="00A5055A" w:rsidRPr="00301FFB" w:rsidRDefault="00A5055A" w:rsidP="00A5055A">
      <w:pPr>
        <w:spacing w:line="240" w:lineRule="auto"/>
        <w:jc w:val="both"/>
        <w:rPr>
          <w:rFonts w:ascii="Lao UI" w:hAnsi="Lao UI" w:cs="Lao UI"/>
          <w:sz w:val="24"/>
          <w:szCs w:val="24"/>
        </w:rPr>
      </w:pPr>
      <w:r w:rsidRPr="00301FFB">
        <w:rPr>
          <w:rFonts w:ascii="Lao UI" w:hAnsi="Lao UI" w:cs="Lao UI"/>
          <w:sz w:val="24"/>
          <w:szCs w:val="24"/>
        </w:rPr>
        <w:t xml:space="preserve">Se requirió el aumento de un </w:t>
      </w:r>
      <w:r w:rsidRPr="00301FFB">
        <w:rPr>
          <w:rFonts w:ascii="Lao UI" w:hAnsi="Lao UI" w:cs="Lao UI"/>
          <w:b/>
          <w:sz w:val="24"/>
          <w:szCs w:val="24"/>
        </w:rPr>
        <w:t>3%</w:t>
      </w:r>
      <w:r w:rsidRPr="00301FFB">
        <w:rPr>
          <w:rFonts w:ascii="Lao UI" w:hAnsi="Lao UI" w:cs="Lao UI"/>
          <w:sz w:val="24"/>
          <w:szCs w:val="24"/>
        </w:rPr>
        <w:t xml:space="preserve"> a la mayoría de las partidas que conforman las erogaciones por concepto de materiales y servicios, ya que las mismas fueron proyectadas en función del comportamiento en el ejercicio 2019,  es importante mencionar que algunas de esas partidas han sufrido cambios de precio en función de la paridad peso-dólar, como son papelería, tóner, etc. Orillando con ello a realizar el incremento mencionado.</w:t>
      </w:r>
    </w:p>
    <w:p w:rsidR="006B1425" w:rsidRDefault="006B1425" w:rsidP="006B1425">
      <w:pPr>
        <w:pStyle w:val="Prrafodelista1"/>
        <w:tabs>
          <w:tab w:val="num" w:pos="1134"/>
        </w:tabs>
        <w:ind w:left="0"/>
        <w:jc w:val="both"/>
        <w:rPr>
          <w:rFonts w:ascii="Lao UI" w:hAnsi="Lao UI" w:cs="Lao UI"/>
        </w:rPr>
      </w:pPr>
    </w:p>
    <w:p w:rsidR="00301FFB" w:rsidRDefault="00301FFB" w:rsidP="006B1425">
      <w:pPr>
        <w:pStyle w:val="Prrafodelista1"/>
        <w:tabs>
          <w:tab w:val="num" w:pos="1134"/>
        </w:tabs>
        <w:ind w:left="0"/>
        <w:jc w:val="both"/>
        <w:rPr>
          <w:rFonts w:ascii="Lao UI" w:hAnsi="Lao UI" w:cs="Lao UI"/>
        </w:rPr>
      </w:pPr>
    </w:p>
    <w:p w:rsidR="00301FFB" w:rsidRDefault="00301FFB" w:rsidP="006B1425">
      <w:pPr>
        <w:pStyle w:val="Prrafodelista1"/>
        <w:tabs>
          <w:tab w:val="num" w:pos="1134"/>
        </w:tabs>
        <w:ind w:left="0"/>
        <w:jc w:val="both"/>
        <w:rPr>
          <w:rFonts w:ascii="Lao UI" w:hAnsi="Lao UI" w:cs="Lao UI"/>
        </w:rPr>
      </w:pPr>
    </w:p>
    <w:p w:rsidR="00301FFB" w:rsidRDefault="00301FFB" w:rsidP="006B1425">
      <w:pPr>
        <w:pStyle w:val="Prrafodelista1"/>
        <w:tabs>
          <w:tab w:val="num" w:pos="1134"/>
        </w:tabs>
        <w:ind w:left="0"/>
        <w:jc w:val="both"/>
        <w:rPr>
          <w:rFonts w:ascii="Lao UI" w:hAnsi="Lao UI" w:cs="Lao UI"/>
        </w:rPr>
      </w:pPr>
    </w:p>
    <w:p w:rsidR="00301FFB" w:rsidRDefault="00301FFB" w:rsidP="006B1425">
      <w:pPr>
        <w:pStyle w:val="Prrafodelista1"/>
        <w:tabs>
          <w:tab w:val="num" w:pos="1134"/>
        </w:tabs>
        <w:ind w:left="0"/>
        <w:jc w:val="both"/>
        <w:rPr>
          <w:rFonts w:ascii="Lao UI" w:hAnsi="Lao UI" w:cs="Lao UI"/>
        </w:rPr>
      </w:pPr>
    </w:p>
    <w:p w:rsidR="00301FFB" w:rsidRDefault="00301FFB" w:rsidP="006B1425">
      <w:pPr>
        <w:pStyle w:val="Prrafodelista1"/>
        <w:tabs>
          <w:tab w:val="num" w:pos="1134"/>
        </w:tabs>
        <w:ind w:left="0"/>
        <w:jc w:val="both"/>
        <w:rPr>
          <w:rFonts w:ascii="Lao UI" w:hAnsi="Lao UI" w:cs="Lao UI"/>
        </w:rPr>
      </w:pPr>
    </w:p>
    <w:p w:rsidR="00301FFB" w:rsidRDefault="00301FFB" w:rsidP="006B1425">
      <w:pPr>
        <w:pStyle w:val="Prrafodelista1"/>
        <w:tabs>
          <w:tab w:val="num" w:pos="1134"/>
        </w:tabs>
        <w:ind w:left="0"/>
        <w:jc w:val="both"/>
        <w:rPr>
          <w:rFonts w:ascii="Lao UI" w:hAnsi="Lao UI" w:cs="Lao UI"/>
        </w:rPr>
      </w:pPr>
    </w:p>
    <w:p w:rsidR="00301FFB" w:rsidRDefault="00301FFB" w:rsidP="006B1425">
      <w:pPr>
        <w:pStyle w:val="Prrafodelista1"/>
        <w:tabs>
          <w:tab w:val="num" w:pos="1134"/>
        </w:tabs>
        <w:ind w:left="0"/>
        <w:jc w:val="both"/>
        <w:rPr>
          <w:rFonts w:ascii="Lao UI" w:hAnsi="Lao UI" w:cs="Lao UI"/>
        </w:rPr>
      </w:pPr>
    </w:p>
    <w:p w:rsidR="00301FFB" w:rsidRDefault="00301FFB" w:rsidP="006B1425">
      <w:pPr>
        <w:pStyle w:val="Prrafodelista1"/>
        <w:tabs>
          <w:tab w:val="num" w:pos="1134"/>
        </w:tabs>
        <w:ind w:left="0"/>
        <w:jc w:val="both"/>
        <w:rPr>
          <w:rFonts w:ascii="Lao UI" w:hAnsi="Lao UI" w:cs="Lao UI"/>
        </w:rPr>
      </w:pPr>
    </w:p>
    <w:p w:rsidR="00301FFB" w:rsidRDefault="00301FFB" w:rsidP="006B1425">
      <w:pPr>
        <w:pStyle w:val="Prrafodelista1"/>
        <w:tabs>
          <w:tab w:val="num" w:pos="1134"/>
        </w:tabs>
        <w:ind w:left="0"/>
        <w:jc w:val="both"/>
        <w:rPr>
          <w:rFonts w:ascii="Lao UI" w:hAnsi="Lao UI" w:cs="Lao UI"/>
        </w:rPr>
      </w:pPr>
    </w:p>
    <w:p w:rsidR="00301FFB" w:rsidRDefault="00301FFB" w:rsidP="006B1425">
      <w:pPr>
        <w:pStyle w:val="Prrafodelista1"/>
        <w:tabs>
          <w:tab w:val="num" w:pos="1134"/>
        </w:tabs>
        <w:ind w:left="0"/>
        <w:jc w:val="both"/>
        <w:rPr>
          <w:rFonts w:ascii="Lao UI" w:hAnsi="Lao UI" w:cs="Lao UI"/>
        </w:rPr>
      </w:pPr>
    </w:p>
    <w:p w:rsidR="00301FFB" w:rsidRDefault="00301FFB" w:rsidP="006B1425">
      <w:pPr>
        <w:pStyle w:val="Prrafodelista1"/>
        <w:tabs>
          <w:tab w:val="num" w:pos="1134"/>
        </w:tabs>
        <w:ind w:left="0"/>
        <w:jc w:val="both"/>
        <w:rPr>
          <w:rFonts w:ascii="Lao UI" w:hAnsi="Lao UI" w:cs="Lao UI"/>
        </w:rPr>
      </w:pPr>
    </w:p>
    <w:p w:rsidR="00301FFB" w:rsidRPr="00301FFB" w:rsidRDefault="00301FFB" w:rsidP="006B1425">
      <w:pPr>
        <w:pStyle w:val="Prrafodelista1"/>
        <w:tabs>
          <w:tab w:val="num" w:pos="1134"/>
        </w:tabs>
        <w:ind w:left="0"/>
        <w:jc w:val="both"/>
        <w:rPr>
          <w:rFonts w:ascii="Lao UI" w:hAnsi="Lao UI" w:cs="Lao UI"/>
        </w:rPr>
      </w:pPr>
    </w:p>
    <w:p w:rsidR="006B1425" w:rsidRPr="00301FFB" w:rsidRDefault="006B1425" w:rsidP="006B1425">
      <w:pPr>
        <w:pStyle w:val="Prrafodelista1"/>
        <w:tabs>
          <w:tab w:val="num" w:pos="1134"/>
        </w:tabs>
        <w:ind w:left="0"/>
        <w:jc w:val="both"/>
        <w:rPr>
          <w:rFonts w:ascii="Lao UI" w:hAnsi="Lao UI" w:cs="Lao UI"/>
          <w:b/>
        </w:rPr>
      </w:pPr>
      <w:r w:rsidRPr="00301FFB">
        <w:rPr>
          <w:rFonts w:ascii="Lao UI" w:hAnsi="Lao UI" w:cs="Lao UI"/>
          <w:b/>
        </w:rPr>
        <w:lastRenderedPageBreak/>
        <w:t>II.-SITUACIÓN FINANCIERA Y HACENDARIA PRESENTE.</w:t>
      </w:r>
    </w:p>
    <w:p w:rsidR="006B1425" w:rsidRPr="00301FFB" w:rsidRDefault="006B1425" w:rsidP="006B1425">
      <w:pPr>
        <w:spacing w:before="240" w:after="0" w:line="240" w:lineRule="auto"/>
        <w:jc w:val="both"/>
        <w:rPr>
          <w:rFonts w:ascii="Lao UI" w:hAnsi="Lao UI" w:cs="Lao UI"/>
          <w:b/>
          <w:sz w:val="24"/>
          <w:szCs w:val="24"/>
        </w:rPr>
      </w:pPr>
      <w:r w:rsidRPr="00301FFB">
        <w:rPr>
          <w:rFonts w:ascii="Lao UI" w:hAnsi="Lao UI" w:cs="Lao UI"/>
          <w:b/>
          <w:sz w:val="24"/>
          <w:szCs w:val="24"/>
        </w:rPr>
        <w:t xml:space="preserve">Este proyecto presupuestal contempla un gasto corriente irreductible por un monto de: </w:t>
      </w:r>
      <w:r w:rsidR="00C7291C" w:rsidRPr="00301FFB">
        <w:rPr>
          <w:rFonts w:ascii="Lao UI" w:hAnsi="Lao UI" w:cs="Lao UI"/>
          <w:b/>
          <w:sz w:val="24"/>
          <w:szCs w:val="24"/>
        </w:rPr>
        <w:t>$1,110’151,241</w:t>
      </w:r>
      <w:r w:rsidRPr="00301FFB">
        <w:rPr>
          <w:rFonts w:ascii="Lao UI" w:hAnsi="Lao UI" w:cs="Lao UI"/>
          <w:b/>
          <w:sz w:val="24"/>
          <w:szCs w:val="24"/>
        </w:rPr>
        <w:t xml:space="preserve"> y se integra principalmente en: </w:t>
      </w:r>
    </w:p>
    <w:p w:rsidR="006B1425" w:rsidRPr="00301FFB" w:rsidRDefault="006B1425" w:rsidP="006B1425">
      <w:pPr>
        <w:spacing w:before="240" w:after="0" w:line="240" w:lineRule="auto"/>
        <w:jc w:val="both"/>
        <w:rPr>
          <w:rFonts w:ascii="Lao UI" w:hAnsi="Lao UI" w:cs="Lao UI"/>
          <w:b/>
          <w:sz w:val="24"/>
          <w:szCs w:val="24"/>
        </w:rPr>
      </w:pPr>
    </w:p>
    <w:tbl>
      <w:tblPr>
        <w:tblStyle w:val="Tablaconcuadrcula"/>
        <w:tblW w:w="0" w:type="auto"/>
        <w:tblInd w:w="617" w:type="dxa"/>
        <w:tblLook w:val="04A0" w:firstRow="1" w:lastRow="0" w:firstColumn="1" w:lastColumn="0" w:noHBand="0" w:noVBand="1"/>
      </w:tblPr>
      <w:tblGrid>
        <w:gridCol w:w="2992"/>
        <w:gridCol w:w="2219"/>
        <w:gridCol w:w="2218"/>
      </w:tblGrid>
      <w:tr w:rsidR="006B1425" w:rsidRPr="00301FFB" w:rsidTr="00DF7387">
        <w:tc>
          <w:tcPr>
            <w:tcW w:w="2992" w:type="dxa"/>
          </w:tcPr>
          <w:p w:rsidR="006B1425" w:rsidRPr="00301FFB" w:rsidRDefault="006B1425" w:rsidP="00DF7387">
            <w:pPr>
              <w:jc w:val="both"/>
              <w:rPr>
                <w:rFonts w:ascii="Lao UI" w:hAnsi="Lao UI" w:cs="Lao UI"/>
                <w:b/>
                <w:sz w:val="24"/>
                <w:szCs w:val="24"/>
              </w:rPr>
            </w:pPr>
            <w:r w:rsidRPr="00301FFB">
              <w:rPr>
                <w:rFonts w:ascii="Lao UI" w:hAnsi="Lao UI" w:cs="Lao UI"/>
                <w:b/>
                <w:sz w:val="24"/>
                <w:szCs w:val="24"/>
              </w:rPr>
              <w:t>Capitulo</w:t>
            </w:r>
          </w:p>
        </w:tc>
        <w:tc>
          <w:tcPr>
            <w:tcW w:w="2219" w:type="dxa"/>
          </w:tcPr>
          <w:p w:rsidR="00C7291C" w:rsidRPr="00301FFB" w:rsidRDefault="006B1425" w:rsidP="00C7291C">
            <w:pPr>
              <w:jc w:val="center"/>
              <w:rPr>
                <w:rFonts w:ascii="Lao UI" w:hAnsi="Lao UI" w:cs="Lao UI"/>
                <w:b/>
                <w:sz w:val="24"/>
                <w:szCs w:val="24"/>
              </w:rPr>
            </w:pPr>
            <w:r w:rsidRPr="00301FFB">
              <w:rPr>
                <w:rFonts w:ascii="Lao UI" w:hAnsi="Lao UI" w:cs="Lao UI"/>
                <w:b/>
                <w:sz w:val="24"/>
                <w:szCs w:val="24"/>
              </w:rPr>
              <w:t>Proyectado</w:t>
            </w:r>
          </w:p>
          <w:p w:rsidR="006B1425" w:rsidRPr="00301FFB" w:rsidRDefault="006B1425" w:rsidP="00C7291C">
            <w:pPr>
              <w:jc w:val="center"/>
              <w:rPr>
                <w:rFonts w:ascii="Lao UI" w:hAnsi="Lao UI" w:cs="Lao UI"/>
                <w:b/>
                <w:sz w:val="24"/>
                <w:szCs w:val="24"/>
              </w:rPr>
            </w:pPr>
            <w:r w:rsidRPr="00301FFB">
              <w:rPr>
                <w:rFonts w:ascii="Lao UI" w:hAnsi="Lao UI" w:cs="Lao UI"/>
                <w:b/>
                <w:sz w:val="24"/>
                <w:szCs w:val="24"/>
              </w:rPr>
              <w:t>20</w:t>
            </w:r>
            <w:r w:rsidR="00C7291C" w:rsidRPr="00301FFB">
              <w:rPr>
                <w:rFonts w:ascii="Lao UI" w:hAnsi="Lao UI" w:cs="Lao UI"/>
                <w:b/>
                <w:sz w:val="24"/>
                <w:szCs w:val="24"/>
              </w:rPr>
              <w:t>20</w:t>
            </w:r>
          </w:p>
        </w:tc>
        <w:tc>
          <w:tcPr>
            <w:tcW w:w="2218" w:type="dxa"/>
          </w:tcPr>
          <w:p w:rsidR="006B1425" w:rsidRPr="00301FFB" w:rsidRDefault="006B1425" w:rsidP="00C7291C">
            <w:pPr>
              <w:jc w:val="center"/>
              <w:rPr>
                <w:rFonts w:ascii="Lao UI" w:hAnsi="Lao UI" w:cs="Lao UI"/>
                <w:b/>
                <w:sz w:val="24"/>
                <w:szCs w:val="24"/>
              </w:rPr>
            </w:pPr>
            <w:r w:rsidRPr="00301FFB">
              <w:rPr>
                <w:rFonts w:ascii="Lao UI" w:hAnsi="Lao UI" w:cs="Lao UI"/>
                <w:b/>
                <w:sz w:val="24"/>
                <w:szCs w:val="24"/>
              </w:rPr>
              <w:t>Cierre proyectado 201</w:t>
            </w:r>
            <w:r w:rsidR="00C7291C" w:rsidRPr="00301FFB">
              <w:rPr>
                <w:rFonts w:ascii="Lao UI" w:hAnsi="Lao UI" w:cs="Lao UI"/>
                <w:b/>
                <w:sz w:val="24"/>
                <w:szCs w:val="24"/>
              </w:rPr>
              <w:t>9</w:t>
            </w:r>
          </w:p>
        </w:tc>
      </w:tr>
      <w:tr w:rsidR="006B1425" w:rsidRPr="00301FFB" w:rsidTr="00DF7387">
        <w:tc>
          <w:tcPr>
            <w:tcW w:w="2992" w:type="dxa"/>
          </w:tcPr>
          <w:p w:rsidR="006B1425" w:rsidRPr="00301FFB" w:rsidRDefault="006B1425" w:rsidP="00DF7387">
            <w:pPr>
              <w:jc w:val="both"/>
              <w:rPr>
                <w:rFonts w:ascii="Lao UI" w:hAnsi="Lao UI" w:cs="Lao UI"/>
                <w:sz w:val="24"/>
                <w:szCs w:val="24"/>
              </w:rPr>
            </w:pPr>
            <w:r w:rsidRPr="00301FFB">
              <w:rPr>
                <w:rFonts w:ascii="Lao UI" w:hAnsi="Lao UI" w:cs="Lao UI"/>
                <w:sz w:val="24"/>
                <w:szCs w:val="24"/>
              </w:rPr>
              <w:t>Servicios personales</w:t>
            </w:r>
          </w:p>
        </w:tc>
        <w:tc>
          <w:tcPr>
            <w:tcW w:w="2219" w:type="dxa"/>
          </w:tcPr>
          <w:p w:rsidR="006B1425" w:rsidRPr="00301FFB" w:rsidRDefault="00C7291C" w:rsidP="00DF7387">
            <w:pPr>
              <w:jc w:val="right"/>
              <w:rPr>
                <w:rFonts w:ascii="Lao UI" w:hAnsi="Lao UI" w:cs="Lao UI"/>
                <w:sz w:val="24"/>
                <w:szCs w:val="24"/>
              </w:rPr>
            </w:pPr>
            <w:r w:rsidRPr="00301FFB">
              <w:rPr>
                <w:rFonts w:ascii="Lao UI" w:hAnsi="Lao UI" w:cs="Lao UI"/>
                <w:sz w:val="24"/>
                <w:szCs w:val="24"/>
              </w:rPr>
              <w:t>1,028’175,907</w:t>
            </w:r>
          </w:p>
        </w:tc>
        <w:tc>
          <w:tcPr>
            <w:tcW w:w="2218" w:type="dxa"/>
          </w:tcPr>
          <w:p w:rsidR="006B1425" w:rsidRPr="00301FFB" w:rsidRDefault="00C7291C" w:rsidP="00DF7387">
            <w:pPr>
              <w:jc w:val="right"/>
              <w:rPr>
                <w:rFonts w:ascii="Lao UI" w:hAnsi="Lao UI" w:cs="Lao UI"/>
                <w:sz w:val="24"/>
                <w:szCs w:val="24"/>
              </w:rPr>
            </w:pPr>
            <w:r w:rsidRPr="00301FFB">
              <w:rPr>
                <w:rFonts w:ascii="Lao UI" w:hAnsi="Lao UI" w:cs="Lao UI"/>
                <w:sz w:val="24"/>
                <w:szCs w:val="24"/>
              </w:rPr>
              <w:t>968’640,763</w:t>
            </w:r>
          </w:p>
        </w:tc>
      </w:tr>
      <w:tr w:rsidR="006B1425" w:rsidRPr="00301FFB" w:rsidTr="00DF7387">
        <w:tc>
          <w:tcPr>
            <w:tcW w:w="2992" w:type="dxa"/>
          </w:tcPr>
          <w:p w:rsidR="006B1425" w:rsidRPr="00301FFB" w:rsidRDefault="006B1425" w:rsidP="00DF7387">
            <w:pPr>
              <w:jc w:val="both"/>
              <w:rPr>
                <w:rFonts w:ascii="Lao UI" w:hAnsi="Lao UI" w:cs="Lao UI"/>
                <w:sz w:val="24"/>
                <w:szCs w:val="24"/>
              </w:rPr>
            </w:pPr>
            <w:r w:rsidRPr="00301FFB">
              <w:rPr>
                <w:rFonts w:ascii="Lao UI" w:hAnsi="Lao UI" w:cs="Lao UI"/>
                <w:sz w:val="24"/>
                <w:szCs w:val="24"/>
              </w:rPr>
              <w:t>Materiales y suministros</w:t>
            </w:r>
          </w:p>
        </w:tc>
        <w:tc>
          <w:tcPr>
            <w:tcW w:w="2219" w:type="dxa"/>
          </w:tcPr>
          <w:p w:rsidR="006B1425" w:rsidRPr="00301FFB" w:rsidRDefault="00C7291C" w:rsidP="00DF7387">
            <w:pPr>
              <w:jc w:val="right"/>
              <w:rPr>
                <w:rFonts w:ascii="Lao UI" w:hAnsi="Lao UI" w:cs="Lao UI"/>
                <w:sz w:val="24"/>
                <w:szCs w:val="24"/>
              </w:rPr>
            </w:pPr>
            <w:r w:rsidRPr="00301FFB">
              <w:rPr>
                <w:rFonts w:ascii="Lao UI" w:hAnsi="Lao UI" w:cs="Lao UI"/>
                <w:sz w:val="24"/>
                <w:szCs w:val="24"/>
              </w:rPr>
              <w:t>20’371,364</w:t>
            </w:r>
          </w:p>
        </w:tc>
        <w:tc>
          <w:tcPr>
            <w:tcW w:w="2218" w:type="dxa"/>
          </w:tcPr>
          <w:p w:rsidR="006B1425" w:rsidRPr="00301FFB" w:rsidRDefault="00C7291C" w:rsidP="00DF7387">
            <w:pPr>
              <w:jc w:val="right"/>
              <w:rPr>
                <w:rFonts w:ascii="Lao UI" w:hAnsi="Lao UI" w:cs="Lao UI"/>
                <w:sz w:val="24"/>
                <w:szCs w:val="24"/>
              </w:rPr>
            </w:pPr>
            <w:r w:rsidRPr="00301FFB">
              <w:rPr>
                <w:rFonts w:ascii="Lao UI" w:hAnsi="Lao UI" w:cs="Lao UI"/>
                <w:sz w:val="24"/>
                <w:szCs w:val="24"/>
              </w:rPr>
              <w:t>17’557,793</w:t>
            </w:r>
          </w:p>
        </w:tc>
      </w:tr>
      <w:tr w:rsidR="006B1425" w:rsidRPr="00301FFB" w:rsidTr="00DF7387">
        <w:tc>
          <w:tcPr>
            <w:tcW w:w="2992" w:type="dxa"/>
          </w:tcPr>
          <w:p w:rsidR="006B1425" w:rsidRPr="00301FFB" w:rsidRDefault="006B1425" w:rsidP="00DF7387">
            <w:pPr>
              <w:jc w:val="both"/>
              <w:rPr>
                <w:rFonts w:ascii="Lao UI" w:hAnsi="Lao UI" w:cs="Lao UI"/>
                <w:sz w:val="24"/>
                <w:szCs w:val="24"/>
              </w:rPr>
            </w:pPr>
            <w:r w:rsidRPr="00301FFB">
              <w:rPr>
                <w:rFonts w:ascii="Lao UI" w:hAnsi="Lao UI" w:cs="Lao UI"/>
                <w:sz w:val="24"/>
                <w:szCs w:val="24"/>
              </w:rPr>
              <w:t>Servicios generales</w:t>
            </w:r>
          </w:p>
        </w:tc>
        <w:tc>
          <w:tcPr>
            <w:tcW w:w="2219" w:type="dxa"/>
          </w:tcPr>
          <w:p w:rsidR="006B1425" w:rsidRPr="00301FFB" w:rsidRDefault="00C7291C" w:rsidP="00DF7387">
            <w:pPr>
              <w:jc w:val="right"/>
              <w:rPr>
                <w:rFonts w:ascii="Lao UI" w:hAnsi="Lao UI" w:cs="Lao UI"/>
                <w:sz w:val="24"/>
                <w:szCs w:val="24"/>
              </w:rPr>
            </w:pPr>
            <w:r w:rsidRPr="00301FFB">
              <w:rPr>
                <w:rFonts w:ascii="Lao UI" w:hAnsi="Lao UI" w:cs="Lao UI"/>
                <w:sz w:val="24"/>
                <w:szCs w:val="24"/>
              </w:rPr>
              <w:t>53’131,454</w:t>
            </w:r>
          </w:p>
        </w:tc>
        <w:tc>
          <w:tcPr>
            <w:tcW w:w="2218" w:type="dxa"/>
          </w:tcPr>
          <w:p w:rsidR="006B1425" w:rsidRPr="00301FFB" w:rsidRDefault="00C7291C" w:rsidP="00DF7387">
            <w:pPr>
              <w:jc w:val="right"/>
              <w:rPr>
                <w:rFonts w:ascii="Lao UI" w:hAnsi="Lao UI" w:cs="Lao UI"/>
                <w:sz w:val="24"/>
                <w:szCs w:val="24"/>
              </w:rPr>
            </w:pPr>
            <w:r w:rsidRPr="00301FFB">
              <w:rPr>
                <w:rFonts w:ascii="Lao UI" w:hAnsi="Lao UI" w:cs="Lao UI"/>
                <w:sz w:val="24"/>
                <w:szCs w:val="24"/>
              </w:rPr>
              <w:t>47’411,423</w:t>
            </w:r>
          </w:p>
        </w:tc>
      </w:tr>
      <w:tr w:rsidR="006B1425" w:rsidRPr="00301FFB" w:rsidTr="00DF7387">
        <w:tc>
          <w:tcPr>
            <w:tcW w:w="2992" w:type="dxa"/>
          </w:tcPr>
          <w:p w:rsidR="006B1425" w:rsidRPr="00301FFB" w:rsidRDefault="006B1425" w:rsidP="00DF7387">
            <w:pPr>
              <w:jc w:val="both"/>
              <w:rPr>
                <w:rFonts w:ascii="Lao UI" w:hAnsi="Lao UI" w:cs="Lao UI"/>
                <w:sz w:val="24"/>
                <w:szCs w:val="24"/>
              </w:rPr>
            </w:pPr>
            <w:r w:rsidRPr="00301FFB">
              <w:rPr>
                <w:rFonts w:ascii="Lao UI" w:hAnsi="Lao UI" w:cs="Lao UI"/>
                <w:sz w:val="24"/>
                <w:szCs w:val="24"/>
              </w:rPr>
              <w:t>Transferencias, asignaciones…</w:t>
            </w:r>
          </w:p>
        </w:tc>
        <w:tc>
          <w:tcPr>
            <w:tcW w:w="2219" w:type="dxa"/>
          </w:tcPr>
          <w:p w:rsidR="006B1425" w:rsidRPr="00301FFB" w:rsidRDefault="00C7291C" w:rsidP="00DF7387">
            <w:pPr>
              <w:jc w:val="right"/>
              <w:rPr>
                <w:rFonts w:ascii="Lao UI" w:hAnsi="Lao UI" w:cs="Lao UI"/>
                <w:sz w:val="24"/>
                <w:szCs w:val="24"/>
              </w:rPr>
            </w:pPr>
            <w:r w:rsidRPr="00301FFB">
              <w:rPr>
                <w:rFonts w:ascii="Lao UI" w:hAnsi="Lao UI" w:cs="Lao UI"/>
                <w:sz w:val="24"/>
                <w:szCs w:val="24"/>
              </w:rPr>
              <w:t>55,000</w:t>
            </w:r>
          </w:p>
        </w:tc>
        <w:tc>
          <w:tcPr>
            <w:tcW w:w="2218" w:type="dxa"/>
          </w:tcPr>
          <w:p w:rsidR="006B1425" w:rsidRPr="00301FFB" w:rsidRDefault="00C7291C" w:rsidP="00DF7387">
            <w:pPr>
              <w:jc w:val="right"/>
              <w:rPr>
                <w:rFonts w:ascii="Lao UI" w:hAnsi="Lao UI" w:cs="Lao UI"/>
                <w:sz w:val="24"/>
                <w:szCs w:val="24"/>
              </w:rPr>
            </w:pPr>
            <w:r w:rsidRPr="00301FFB">
              <w:rPr>
                <w:rFonts w:ascii="Lao UI" w:hAnsi="Lao UI" w:cs="Lao UI"/>
                <w:sz w:val="24"/>
                <w:szCs w:val="24"/>
              </w:rPr>
              <w:t>50,000</w:t>
            </w:r>
          </w:p>
        </w:tc>
      </w:tr>
      <w:tr w:rsidR="006B1425" w:rsidRPr="00301FFB" w:rsidTr="00DF7387">
        <w:tc>
          <w:tcPr>
            <w:tcW w:w="2992" w:type="dxa"/>
          </w:tcPr>
          <w:p w:rsidR="006B1425" w:rsidRPr="00301FFB" w:rsidRDefault="006B1425" w:rsidP="00DF7387">
            <w:pPr>
              <w:jc w:val="both"/>
              <w:rPr>
                <w:rFonts w:ascii="Lao UI" w:hAnsi="Lao UI" w:cs="Lao UI"/>
                <w:sz w:val="24"/>
                <w:szCs w:val="24"/>
              </w:rPr>
            </w:pPr>
            <w:r w:rsidRPr="00301FFB">
              <w:rPr>
                <w:rFonts w:ascii="Lao UI" w:hAnsi="Lao UI" w:cs="Lao UI"/>
                <w:sz w:val="24"/>
                <w:szCs w:val="24"/>
              </w:rPr>
              <w:t>Bienes muebles, inmuebles…</w:t>
            </w:r>
          </w:p>
        </w:tc>
        <w:tc>
          <w:tcPr>
            <w:tcW w:w="2219" w:type="dxa"/>
          </w:tcPr>
          <w:p w:rsidR="006B1425" w:rsidRPr="00301FFB" w:rsidRDefault="00C7291C" w:rsidP="00DF7387">
            <w:pPr>
              <w:jc w:val="right"/>
              <w:rPr>
                <w:rFonts w:ascii="Lao UI" w:hAnsi="Lao UI" w:cs="Lao UI"/>
                <w:sz w:val="24"/>
                <w:szCs w:val="24"/>
              </w:rPr>
            </w:pPr>
            <w:r w:rsidRPr="00301FFB">
              <w:rPr>
                <w:rFonts w:ascii="Lao UI" w:hAnsi="Lao UI" w:cs="Lao UI"/>
                <w:sz w:val="24"/>
                <w:szCs w:val="24"/>
              </w:rPr>
              <w:t>3,126,994</w:t>
            </w:r>
          </w:p>
        </w:tc>
        <w:tc>
          <w:tcPr>
            <w:tcW w:w="2218" w:type="dxa"/>
          </w:tcPr>
          <w:p w:rsidR="006B1425" w:rsidRPr="00301FFB" w:rsidRDefault="00C7291C" w:rsidP="00DF7387">
            <w:pPr>
              <w:jc w:val="right"/>
              <w:rPr>
                <w:rFonts w:ascii="Lao UI" w:hAnsi="Lao UI" w:cs="Lao UI"/>
                <w:sz w:val="24"/>
                <w:szCs w:val="24"/>
              </w:rPr>
            </w:pPr>
            <w:r w:rsidRPr="00301FFB">
              <w:rPr>
                <w:rFonts w:ascii="Lao UI" w:hAnsi="Lao UI" w:cs="Lao UI"/>
                <w:sz w:val="24"/>
                <w:szCs w:val="24"/>
              </w:rPr>
              <w:t>805,430</w:t>
            </w:r>
          </w:p>
        </w:tc>
      </w:tr>
      <w:tr w:rsidR="006B1425" w:rsidRPr="00301FFB" w:rsidTr="00DF7387">
        <w:tc>
          <w:tcPr>
            <w:tcW w:w="2992" w:type="dxa"/>
          </w:tcPr>
          <w:p w:rsidR="006B1425" w:rsidRPr="00301FFB" w:rsidRDefault="006B1425" w:rsidP="00DF7387">
            <w:pPr>
              <w:jc w:val="both"/>
              <w:rPr>
                <w:rFonts w:ascii="Lao UI" w:hAnsi="Lao UI" w:cs="Lao UI"/>
                <w:sz w:val="24"/>
                <w:szCs w:val="24"/>
              </w:rPr>
            </w:pPr>
            <w:r w:rsidRPr="00301FFB">
              <w:rPr>
                <w:rFonts w:ascii="Lao UI" w:hAnsi="Lao UI" w:cs="Lao UI"/>
                <w:sz w:val="24"/>
                <w:szCs w:val="24"/>
              </w:rPr>
              <w:t>Inversión publica</w:t>
            </w:r>
          </w:p>
        </w:tc>
        <w:tc>
          <w:tcPr>
            <w:tcW w:w="2219" w:type="dxa"/>
          </w:tcPr>
          <w:p w:rsidR="006B1425" w:rsidRPr="00301FFB" w:rsidRDefault="00C7291C" w:rsidP="00DF7387">
            <w:pPr>
              <w:jc w:val="right"/>
              <w:rPr>
                <w:rFonts w:ascii="Lao UI" w:hAnsi="Lao UI" w:cs="Lao UI"/>
                <w:sz w:val="24"/>
                <w:szCs w:val="24"/>
              </w:rPr>
            </w:pPr>
            <w:r w:rsidRPr="00301FFB">
              <w:rPr>
                <w:rFonts w:ascii="Lao UI" w:hAnsi="Lao UI" w:cs="Lao UI"/>
                <w:sz w:val="24"/>
                <w:szCs w:val="24"/>
              </w:rPr>
              <w:t>40,522</w:t>
            </w:r>
          </w:p>
        </w:tc>
        <w:tc>
          <w:tcPr>
            <w:tcW w:w="2218" w:type="dxa"/>
          </w:tcPr>
          <w:p w:rsidR="006B1425" w:rsidRPr="00301FFB" w:rsidRDefault="00C7291C" w:rsidP="00DF7387">
            <w:pPr>
              <w:jc w:val="right"/>
              <w:rPr>
                <w:rFonts w:ascii="Lao UI" w:hAnsi="Lao UI" w:cs="Lao UI"/>
                <w:sz w:val="24"/>
                <w:szCs w:val="24"/>
              </w:rPr>
            </w:pPr>
            <w:r w:rsidRPr="00301FFB">
              <w:rPr>
                <w:rFonts w:ascii="Lao UI" w:hAnsi="Lao UI" w:cs="Lao UI"/>
                <w:sz w:val="24"/>
                <w:szCs w:val="24"/>
              </w:rPr>
              <w:t>38,593</w:t>
            </w:r>
          </w:p>
        </w:tc>
      </w:tr>
      <w:tr w:rsidR="006B1425" w:rsidRPr="00301FFB" w:rsidTr="00DF7387">
        <w:tc>
          <w:tcPr>
            <w:tcW w:w="2992" w:type="dxa"/>
          </w:tcPr>
          <w:p w:rsidR="006B1425" w:rsidRPr="00301FFB" w:rsidRDefault="006B1425" w:rsidP="00DF7387">
            <w:pPr>
              <w:jc w:val="both"/>
              <w:rPr>
                <w:rFonts w:ascii="Lao UI" w:hAnsi="Lao UI" w:cs="Lao UI"/>
                <w:sz w:val="24"/>
                <w:szCs w:val="24"/>
              </w:rPr>
            </w:pPr>
            <w:r w:rsidRPr="00301FFB">
              <w:rPr>
                <w:rFonts w:ascii="Lao UI" w:hAnsi="Lao UI" w:cs="Lao UI"/>
                <w:sz w:val="24"/>
                <w:szCs w:val="24"/>
              </w:rPr>
              <w:t>Inversiones financieras y otras provisiones</w:t>
            </w:r>
          </w:p>
        </w:tc>
        <w:tc>
          <w:tcPr>
            <w:tcW w:w="2219" w:type="dxa"/>
          </w:tcPr>
          <w:p w:rsidR="006B1425" w:rsidRPr="00301FFB" w:rsidRDefault="00C7291C" w:rsidP="00DF7387">
            <w:pPr>
              <w:jc w:val="right"/>
              <w:rPr>
                <w:rFonts w:ascii="Lao UI" w:hAnsi="Lao UI" w:cs="Lao UI"/>
                <w:sz w:val="24"/>
                <w:szCs w:val="24"/>
              </w:rPr>
            </w:pPr>
            <w:r w:rsidRPr="00301FFB">
              <w:rPr>
                <w:rFonts w:ascii="Lao UI" w:hAnsi="Lao UI" w:cs="Lao UI"/>
                <w:sz w:val="24"/>
                <w:szCs w:val="24"/>
              </w:rPr>
              <w:t>5’250,000</w:t>
            </w:r>
          </w:p>
        </w:tc>
        <w:tc>
          <w:tcPr>
            <w:tcW w:w="2218" w:type="dxa"/>
          </w:tcPr>
          <w:p w:rsidR="006B1425" w:rsidRPr="00301FFB" w:rsidRDefault="00C7291C" w:rsidP="00C7291C">
            <w:pPr>
              <w:jc w:val="right"/>
              <w:rPr>
                <w:rFonts w:ascii="Lao UI" w:hAnsi="Lao UI" w:cs="Lao UI"/>
                <w:sz w:val="24"/>
                <w:szCs w:val="24"/>
              </w:rPr>
            </w:pPr>
            <w:r w:rsidRPr="00301FFB">
              <w:rPr>
                <w:rFonts w:ascii="Lao UI" w:hAnsi="Lao UI" w:cs="Lao UI"/>
                <w:sz w:val="24"/>
                <w:szCs w:val="24"/>
              </w:rPr>
              <w:t>5’000,000</w:t>
            </w:r>
          </w:p>
        </w:tc>
      </w:tr>
      <w:tr w:rsidR="006B1425" w:rsidRPr="00301FFB" w:rsidTr="00DF7387">
        <w:tc>
          <w:tcPr>
            <w:tcW w:w="2992" w:type="dxa"/>
          </w:tcPr>
          <w:p w:rsidR="006B1425" w:rsidRPr="00301FFB" w:rsidRDefault="006B1425" w:rsidP="00DF7387">
            <w:pPr>
              <w:jc w:val="both"/>
              <w:rPr>
                <w:rFonts w:ascii="Lao UI" w:hAnsi="Lao UI" w:cs="Lao UI"/>
                <w:b/>
                <w:sz w:val="24"/>
                <w:szCs w:val="24"/>
              </w:rPr>
            </w:pPr>
            <w:r w:rsidRPr="00301FFB">
              <w:rPr>
                <w:rFonts w:ascii="Lao UI" w:hAnsi="Lao UI" w:cs="Lao UI"/>
                <w:b/>
                <w:sz w:val="24"/>
                <w:szCs w:val="24"/>
              </w:rPr>
              <w:t>Total</w:t>
            </w:r>
          </w:p>
        </w:tc>
        <w:tc>
          <w:tcPr>
            <w:tcW w:w="2219" w:type="dxa"/>
          </w:tcPr>
          <w:p w:rsidR="006B1425" w:rsidRPr="00301FFB" w:rsidRDefault="006B1425" w:rsidP="00C7291C">
            <w:pPr>
              <w:jc w:val="right"/>
              <w:rPr>
                <w:rFonts w:ascii="Lao UI" w:hAnsi="Lao UI" w:cs="Lao UI"/>
                <w:b/>
                <w:sz w:val="24"/>
                <w:szCs w:val="24"/>
              </w:rPr>
            </w:pPr>
            <w:r w:rsidRPr="00301FFB">
              <w:rPr>
                <w:rFonts w:ascii="Lao UI" w:hAnsi="Lao UI" w:cs="Lao UI"/>
                <w:b/>
                <w:sz w:val="24"/>
                <w:szCs w:val="24"/>
              </w:rPr>
              <w:t>$1,</w:t>
            </w:r>
            <w:r w:rsidR="00C7291C" w:rsidRPr="00301FFB">
              <w:rPr>
                <w:rFonts w:ascii="Lao UI" w:hAnsi="Lao UI" w:cs="Lao UI"/>
                <w:b/>
                <w:sz w:val="24"/>
                <w:szCs w:val="24"/>
              </w:rPr>
              <w:t>110’151,241</w:t>
            </w:r>
          </w:p>
        </w:tc>
        <w:tc>
          <w:tcPr>
            <w:tcW w:w="2218" w:type="dxa"/>
          </w:tcPr>
          <w:p w:rsidR="006B1425" w:rsidRPr="00301FFB" w:rsidRDefault="006B1425" w:rsidP="00C7291C">
            <w:pPr>
              <w:jc w:val="right"/>
              <w:rPr>
                <w:rFonts w:ascii="Lao UI" w:hAnsi="Lao UI" w:cs="Lao UI"/>
                <w:b/>
                <w:sz w:val="24"/>
                <w:szCs w:val="24"/>
              </w:rPr>
            </w:pPr>
            <w:r w:rsidRPr="00301FFB">
              <w:rPr>
                <w:rFonts w:ascii="Lao UI" w:hAnsi="Lao UI" w:cs="Lao UI"/>
                <w:b/>
                <w:sz w:val="24"/>
                <w:szCs w:val="24"/>
              </w:rPr>
              <w:t>$1</w:t>
            </w:r>
            <w:r w:rsidR="00C7291C" w:rsidRPr="00301FFB">
              <w:rPr>
                <w:rFonts w:ascii="Lao UI" w:hAnsi="Lao UI" w:cs="Lao UI"/>
                <w:b/>
                <w:sz w:val="24"/>
                <w:szCs w:val="24"/>
              </w:rPr>
              <w:t>’039,504,002</w:t>
            </w:r>
          </w:p>
        </w:tc>
      </w:tr>
    </w:tbl>
    <w:p w:rsidR="006B1425" w:rsidRPr="00301FFB" w:rsidRDefault="006B1425" w:rsidP="006B1425">
      <w:pPr>
        <w:spacing w:line="240" w:lineRule="auto"/>
        <w:jc w:val="both"/>
        <w:rPr>
          <w:rFonts w:ascii="Lao UI" w:hAnsi="Lao UI" w:cs="Lao UI"/>
          <w:sz w:val="24"/>
          <w:szCs w:val="24"/>
        </w:rPr>
      </w:pPr>
    </w:p>
    <w:p w:rsidR="006B1425" w:rsidRPr="00301FFB" w:rsidRDefault="006B1425" w:rsidP="006B1425">
      <w:pPr>
        <w:spacing w:line="240" w:lineRule="auto"/>
        <w:jc w:val="both"/>
        <w:rPr>
          <w:rFonts w:ascii="Lao UI" w:hAnsi="Lao UI" w:cs="Lao UI"/>
          <w:sz w:val="24"/>
          <w:szCs w:val="24"/>
        </w:rPr>
      </w:pPr>
      <w:r w:rsidRPr="00301FFB">
        <w:rPr>
          <w:rFonts w:ascii="Lao UI" w:hAnsi="Lao UI" w:cs="Lao UI"/>
          <w:sz w:val="24"/>
          <w:szCs w:val="24"/>
        </w:rPr>
        <w:t xml:space="preserve">Para el ejercicio </w:t>
      </w:r>
      <w:r w:rsidRPr="00301FFB">
        <w:rPr>
          <w:rFonts w:ascii="Lao UI" w:hAnsi="Lao UI" w:cs="Lao UI"/>
          <w:b/>
          <w:sz w:val="24"/>
          <w:szCs w:val="24"/>
        </w:rPr>
        <w:t>20</w:t>
      </w:r>
      <w:r w:rsidR="00C7291C" w:rsidRPr="00301FFB">
        <w:rPr>
          <w:rFonts w:ascii="Lao UI" w:hAnsi="Lao UI" w:cs="Lao UI"/>
          <w:b/>
          <w:sz w:val="24"/>
          <w:szCs w:val="24"/>
        </w:rPr>
        <w:t>20</w:t>
      </w:r>
      <w:r w:rsidRPr="00301FFB">
        <w:rPr>
          <w:rFonts w:ascii="Lao UI" w:hAnsi="Lao UI" w:cs="Lao UI"/>
          <w:sz w:val="24"/>
          <w:szCs w:val="24"/>
        </w:rPr>
        <w:t xml:space="preserve"> se considera un gasto operativo total de </w:t>
      </w:r>
      <w:r w:rsidR="00C7291C" w:rsidRPr="00301FFB">
        <w:rPr>
          <w:rFonts w:ascii="Lao UI" w:hAnsi="Lao UI" w:cs="Lao UI"/>
          <w:b/>
          <w:sz w:val="24"/>
          <w:szCs w:val="24"/>
        </w:rPr>
        <w:t>$1,110’151,241</w:t>
      </w:r>
      <w:r w:rsidRPr="00301FFB">
        <w:rPr>
          <w:rFonts w:ascii="Lao UI" w:hAnsi="Lao UI" w:cs="Lao UI"/>
          <w:sz w:val="24"/>
          <w:szCs w:val="24"/>
        </w:rPr>
        <w:t xml:space="preserve">, monto que refiere un incremento de </w:t>
      </w:r>
      <w:r w:rsidR="003E1E7C" w:rsidRPr="00301FFB">
        <w:rPr>
          <w:rFonts w:ascii="Lao UI" w:hAnsi="Lao UI" w:cs="Lao UI"/>
          <w:sz w:val="24"/>
          <w:szCs w:val="24"/>
        </w:rPr>
        <w:t>6.</w:t>
      </w:r>
      <w:r w:rsidR="00C7291C" w:rsidRPr="00301FFB">
        <w:rPr>
          <w:rFonts w:ascii="Lao UI" w:hAnsi="Lao UI" w:cs="Lao UI"/>
          <w:sz w:val="24"/>
          <w:szCs w:val="24"/>
        </w:rPr>
        <w:t>8</w:t>
      </w:r>
      <w:r w:rsidRPr="00301FFB">
        <w:rPr>
          <w:rFonts w:ascii="Lao UI" w:hAnsi="Lao UI" w:cs="Lao UI"/>
          <w:sz w:val="24"/>
          <w:szCs w:val="24"/>
        </w:rPr>
        <w:t>% con respecto al cierre proyectado de 201</w:t>
      </w:r>
      <w:r w:rsidR="00C7291C" w:rsidRPr="00301FFB">
        <w:rPr>
          <w:rFonts w:ascii="Lao UI" w:hAnsi="Lao UI" w:cs="Lao UI"/>
          <w:sz w:val="24"/>
          <w:szCs w:val="24"/>
        </w:rPr>
        <w:t>9</w:t>
      </w:r>
      <w:r w:rsidRPr="00301FFB">
        <w:rPr>
          <w:rFonts w:ascii="Lao UI" w:hAnsi="Lao UI" w:cs="Lao UI"/>
          <w:sz w:val="24"/>
          <w:szCs w:val="24"/>
        </w:rPr>
        <w:t>.</w:t>
      </w:r>
    </w:p>
    <w:p w:rsidR="00F53B47" w:rsidRPr="00301FFB" w:rsidRDefault="00F53B47" w:rsidP="005942A4">
      <w:pPr>
        <w:spacing w:line="240" w:lineRule="auto"/>
        <w:jc w:val="both"/>
        <w:rPr>
          <w:rFonts w:ascii="Lao UI" w:hAnsi="Lao UI" w:cs="Lao UI"/>
          <w:sz w:val="24"/>
          <w:szCs w:val="24"/>
        </w:rPr>
      </w:pPr>
      <w:r w:rsidRPr="00301FFB">
        <w:rPr>
          <w:rFonts w:ascii="Lao UI" w:hAnsi="Lao UI" w:cs="Lao UI"/>
          <w:sz w:val="24"/>
          <w:szCs w:val="24"/>
        </w:rPr>
        <w:t>Adicionalmente estamos solicitando se vea impactado con los siguientes conceptos:</w:t>
      </w:r>
    </w:p>
    <w:tbl>
      <w:tblPr>
        <w:tblStyle w:val="Tablabsica2"/>
        <w:tblW w:w="8790" w:type="dxa"/>
        <w:tblLook w:val="04A0" w:firstRow="1" w:lastRow="0" w:firstColumn="1" w:lastColumn="0" w:noHBand="0" w:noVBand="1"/>
      </w:tblPr>
      <w:tblGrid>
        <w:gridCol w:w="7196"/>
        <w:gridCol w:w="1594"/>
      </w:tblGrid>
      <w:tr w:rsidR="00F53B47" w:rsidRPr="00301FFB" w:rsidTr="004B6F02">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196" w:type="dxa"/>
            <w:tcBorders>
              <w:bottom w:val="none" w:sz="0" w:space="0" w:color="auto"/>
              <w:right w:val="none" w:sz="0" w:space="0" w:color="auto"/>
            </w:tcBorders>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sz w:val="24"/>
                <w:szCs w:val="24"/>
              </w:rPr>
            </w:pPr>
            <w:r w:rsidRPr="00301FFB">
              <w:rPr>
                <w:rFonts w:ascii="Lao UI" w:eastAsiaTheme="minorEastAsia" w:hAnsi="Lao UI" w:cs="Lao UI"/>
                <w:sz w:val="24"/>
                <w:szCs w:val="24"/>
              </w:rPr>
              <w:t xml:space="preserve">Proyectos de Servicios Personales </w:t>
            </w:r>
          </w:p>
        </w:tc>
        <w:tc>
          <w:tcPr>
            <w:tcW w:w="1594" w:type="dxa"/>
            <w:tcBorders>
              <w:bottom w:val="none" w:sz="0" w:space="0" w:color="auto"/>
            </w:tcBorders>
            <w:hideMark/>
          </w:tcPr>
          <w:p w:rsidR="00F53B47" w:rsidRPr="00301FFB" w:rsidRDefault="00F53B47" w:rsidP="00F53B47">
            <w:pPr>
              <w:overflowPunct/>
              <w:autoSpaceDE/>
              <w:autoSpaceDN/>
              <w:adjustRightInd/>
              <w:spacing w:after="200"/>
              <w:jc w:val="both"/>
              <w:textAlignment w:val="auto"/>
              <w:cnfStyle w:val="100000000000" w:firstRow="1"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 </w:t>
            </w:r>
          </w:p>
        </w:tc>
      </w:tr>
      <w:tr w:rsidR="00F53B47" w:rsidRPr="00301FFB" w:rsidTr="004B6F02">
        <w:trPr>
          <w:trHeight w:val="37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eastAsiaTheme="minorEastAsia" w:hAnsi="Lao UI" w:cs="Lao UI"/>
                <w:b w:val="0"/>
                <w:sz w:val="24"/>
                <w:szCs w:val="24"/>
              </w:rPr>
              <w:t>Presupuesto Regularizable Timbrado de nomina</w:t>
            </w:r>
          </w:p>
        </w:tc>
        <w:tc>
          <w:tcPr>
            <w:tcW w:w="1594" w:type="dxa"/>
            <w:hideMark/>
          </w:tcPr>
          <w:p w:rsidR="00F53B47" w:rsidRPr="00301FFB" w:rsidRDefault="00F53B47" w:rsidP="00F53B47">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142’543,126</w:t>
            </w:r>
          </w:p>
        </w:tc>
      </w:tr>
      <w:tr w:rsidR="00F53B47" w:rsidRPr="00301FFB" w:rsidTr="004B6F02">
        <w:trPr>
          <w:trHeight w:val="37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eastAsiaTheme="minorEastAsia" w:hAnsi="Lao UI" w:cs="Lao UI"/>
                <w:b w:val="0"/>
                <w:sz w:val="24"/>
                <w:szCs w:val="24"/>
              </w:rPr>
              <w:t>Integración al Régimen de Seguridad Social Personal de confianza</w:t>
            </w:r>
          </w:p>
        </w:tc>
        <w:tc>
          <w:tcPr>
            <w:tcW w:w="1594" w:type="dxa"/>
            <w:hideMark/>
          </w:tcPr>
          <w:p w:rsidR="00F53B47" w:rsidRPr="00301FFB" w:rsidRDefault="00F53B47" w:rsidP="00F53B47">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22’081,441</w:t>
            </w:r>
          </w:p>
        </w:tc>
      </w:tr>
      <w:tr w:rsidR="00F53B47" w:rsidRPr="00301FFB" w:rsidTr="004B6F02">
        <w:trPr>
          <w:trHeight w:val="37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eastAsiaTheme="minorEastAsia" w:hAnsi="Lao UI" w:cs="Lao UI"/>
                <w:b w:val="0"/>
                <w:sz w:val="24"/>
                <w:szCs w:val="24"/>
              </w:rPr>
              <w:t>Obligaciones legales y resoluciones judiciales en materia laboral</w:t>
            </w:r>
          </w:p>
        </w:tc>
        <w:tc>
          <w:tcPr>
            <w:tcW w:w="1594" w:type="dxa"/>
            <w:hideMark/>
          </w:tcPr>
          <w:p w:rsidR="00F53B47" w:rsidRPr="00301FFB" w:rsidRDefault="00F53B47" w:rsidP="00F53B47">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17’306,232</w:t>
            </w:r>
          </w:p>
        </w:tc>
      </w:tr>
      <w:tr w:rsidR="00F53B47" w:rsidRPr="00301FFB" w:rsidTr="004B6F02">
        <w:trPr>
          <w:trHeight w:val="37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hideMark/>
          </w:tcPr>
          <w:p w:rsidR="00F53B47" w:rsidRPr="00301FFB" w:rsidRDefault="00F53B47" w:rsidP="004B6F02">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eastAsiaTheme="minorEastAsia" w:hAnsi="Lao UI" w:cs="Lao UI"/>
                <w:b w:val="0"/>
                <w:sz w:val="24"/>
                <w:szCs w:val="24"/>
              </w:rPr>
              <w:t>Pagos por Jubilaciones y/o Setentía</w:t>
            </w:r>
          </w:p>
        </w:tc>
        <w:tc>
          <w:tcPr>
            <w:tcW w:w="1594" w:type="dxa"/>
            <w:hideMark/>
          </w:tcPr>
          <w:p w:rsidR="00F53B47" w:rsidRPr="00301FFB" w:rsidRDefault="00F53B47" w:rsidP="00F53B47">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38’975,741</w:t>
            </w:r>
          </w:p>
        </w:tc>
      </w:tr>
      <w:tr w:rsidR="00F53B47" w:rsidRPr="00301FFB" w:rsidTr="004B6F02">
        <w:trPr>
          <w:trHeight w:val="37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eastAsiaTheme="minorEastAsia" w:hAnsi="Lao UI" w:cs="Lao UI"/>
                <w:b w:val="0"/>
                <w:sz w:val="24"/>
                <w:szCs w:val="24"/>
              </w:rPr>
              <w:t>Costo plantilla mínima CECOFAM Tecate</w:t>
            </w:r>
          </w:p>
        </w:tc>
        <w:tc>
          <w:tcPr>
            <w:tcW w:w="1594" w:type="dxa"/>
            <w:hideMark/>
          </w:tcPr>
          <w:p w:rsidR="00F53B47" w:rsidRPr="00301FFB" w:rsidRDefault="00F53B47" w:rsidP="00F53B47">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1’346,065</w:t>
            </w:r>
          </w:p>
        </w:tc>
      </w:tr>
      <w:tr w:rsidR="00F53B47" w:rsidRPr="00301FFB" w:rsidTr="004B6F02">
        <w:trPr>
          <w:trHeight w:val="37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eastAsiaTheme="minorEastAsia" w:hAnsi="Lao UI" w:cs="Lao UI"/>
                <w:b w:val="0"/>
                <w:sz w:val="24"/>
                <w:szCs w:val="24"/>
              </w:rPr>
              <w:t>Costo plantilla mínima CECOFAM Mexicali</w:t>
            </w:r>
          </w:p>
        </w:tc>
        <w:tc>
          <w:tcPr>
            <w:tcW w:w="1594" w:type="dxa"/>
            <w:hideMark/>
          </w:tcPr>
          <w:p w:rsidR="00F53B47" w:rsidRPr="00301FFB" w:rsidRDefault="00F53B47" w:rsidP="00F53B47">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1’346,065</w:t>
            </w:r>
          </w:p>
        </w:tc>
      </w:tr>
      <w:tr w:rsidR="00F53B47" w:rsidRPr="00301FFB" w:rsidTr="004B6F02">
        <w:trPr>
          <w:trHeight w:val="37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eastAsiaTheme="minorEastAsia" w:hAnsi="Lao UI" w:cs="Lao UI"/>
                <w:b w:val="0"/>
                <w:sz w:val="24"/>
                <w:szCs w:val="24"/>
              </w:rPr>
              <w:t>Costo plantilla mínima CECOFAM Tijuana</w:t>
            </w:r>
          </w:p>
        </w:tc>
        <w:tc>
          <w:tcPr>
            <w:tcW w:w="1594" w:type="dxa"/>
            <w:hideMark/>
          </w:tcPr>
          <w:p w:rsidR="00F53B47" w:rsidRPr="00301FFB" w:rsidRDefault="00F53B47" w:rsidP="00F53B47">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1’346,065</w:t>
            </w:r>
          </w:p>
        </w:tc>
      </w:tr>
      <w:tr w:rsidR="00F53B47" w:rsidRPr="00301FFB" w:rsidTr="004B6F02">
        <w:trPr>
          <w:trHeight w:val="37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eastAsiaTheme="minorEastAsia" w:hAnsi="Lao UI" w:cs="Lao UI"/>
                <w:b w:val="0"/>
                <w:sz w:val="24"/>
                <w:szCs w:val="24"/>
              </w:rPr>
              <w:lastRenderedPageBreak/>
              <w:t>Plazas reforzamiento Unidades de Ejecución (5)</w:t>
            </w:r>
          </w:p>
        </w:tc>
        <w:tc>
          <w:tcPr>
            <w:tcW w:w="1594" w:type="dxa"/>
            <w:hideMark/>
          </w:tcPr>
          <w:p w:rsidR="00F53B47" w:rsidRPr="00301FFB" w:rsidRDefault="00F53B47" w:rsidP="00F53B47">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902,638</w:t>
            </w:r>
          </w:p>
        </w:tc>
      </w:tr>
      <w:tr w:rsidR="00F53B47" w:rsidRPr="00301FFB" w:rsidTr="004B6F02">
        <w:trPr>
          <w:trHeight w:val="750"/>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eastAsiaTheme="minorEastAsia" w:hAnsi="Lao UI" w:cs="Lao UI"/>
                <w:b w:val="0"/>
                <w:sz w:val="24"/>
                <w:szCs w:val="24"/>
              </w:rPr>
              <w:t>Regularización  Secretarios de Estudio y Cuenta, Secretarios de Acuerdos y Actuarios (444)</w:t>
            </w:r>
          </w:p>
        </w:tc>
        <w:tc>
          <w:tcPr>
            <w:tcW w:w="1594" w:type="dxa"/>
            <w:hideMark/>
          </w:tcPr>
          <w:p w:rsidR="00F53B47" w:rsidRPr="00301FFB" w:rsidRDefault="00F53B47" w:rsidP="00F53B47">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30’975,378</w:t>
            </w:r>
          </w:p>
        </w:tc>
      </w:tr>
      <w:tr w:rsidR="00F53B47" w:rsidRPr="00301FFB" w:rsidTr="004B6F02">
        <w:trPr>
          <w:trHeight w:val="37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noWrap/>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eastAsiaTheme="minorEastAsia" w:hAnsi="Lao UI" w:cs="Lao UI"/>
                <w:b w:val="0"/>
                <w:sz w:val="24"/>
                <w:szCs w:val="24"/>
              </w:rPr>
              <w:t>Obras, Acciones  y Proyectos de Infraestructura</w:t>
            </w:r>
          </w:p>
        </w:tc>
        <w:tc>
          <w:tcPr>
            <w:tcW w:w="1594" w:type="dxa"/>
            <w:hideMark/>
          </w:tcPr>
          <w:p w:rsidR="00F53B47" w:rsidRPr="00301FFB" w:rsidRDefault="00F53B47" w:rsidP="00F53B47">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27’349,924</w:t>
            </w:r>
          </w:p>
        </w:tc>
      </w:tr>
      <w:tr w:rsidR="00F53B47" w:rsidRPr="00301FFB" w:rsidTr="004B6F02">
        <w:trPr>
          <w:trHeight w:val="750"/>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eastAsiaTheme="minorEastAsia" w:hAnsi="Lao UI" w:cs="Lao UI"/>
                <w:b w:val="0"/>
                <w:sz w:val="24"/>
                <w:szCs w:val="24"/>
              </w:rPr>
              <w:t xml:space="preserve">Acondicionamiento y </w:t>
            </w:r>
            <w:r w:rsidRPr="00301FFB">
              <w:rPr>
                <w:rFonts w:ascii="Lao UI" w:hAnsi="Lao UI" w:cs="Lao UI"/>
                <w:b w:val="0"/>
                <w:sz w:val="24"/>
                <w:szCs w:val="24"/>
              </w:rPr>
              <w:t>terminación</w:t>
            </w:r>
            <w:r w:rsidRPr="00301FFB">
              <w:rPr>
                <w:rFonts w:ascii="Lao UI" w:eastAsiaTheme="minorEastAsia" w:hAnsi="Lao UI" w:cs="Lao UI"/>
                <w:b w:val="0"/>
                <w:sz w:val="24"/>
                <w:szCs w:val="24"/>
              </w:rPr>
              <w:t xml:space="preserve"> del edificio del CECOFAM en el municipio de Tecate</w:t>
            </w:r>
          </w:p>
        </w:tc>
        <w:tc>
          <w:tcPr>
            <w:tcW w:w="1594" w:type="dxa"/>
            <w:hideMark/>
          </w:tcPr>
          <w:p w:rsidR="00F53B47" w:rsidRPr="00301FFB" w:rsidRDefault="00F53B47" w:rsidP="00F53B47">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1’125,000</w:t>
            </w:r>
          </w:p>
        </w:tc>
      </w:tr>
      <w:tr w:rsidR="00F53B47" w:rsidRPr="00301FFB" w:rsidTr="004B6F02">
        <w:trPr>
          <w:trHeight w:val="37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noWrap/>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eastAsiaTheme="minorEastAsia" w:hAnsi="Lao UI" w:cs="Lao UI"/>
                <w:b w:val="0"/>
                <w:sz w:val="24"/>
                <w:szCs w:val="24"/>
              </w:rPr>
              <w:t>Acciones de mantenimiento flotilla vehicular</w:t>
            </w:r>
          </w:p>
        </w:tc>
        <w:tc>
          <w:tcPr>
            <w:tcW w:w="1594" w:type="dxa"/>
            <w:hideMark/>
          </w:tcPr>
          <w:p w:rsidR="00F53B47" w:rsidRPr="00301FFB" w:rsidRDefault="00F53B47" w:rsidP="00F53B47">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1’221,802</w:t>
            </w:r>
          </w:p>
        </w:tc>
      </w:tr>
      <w:tr w:rsidR="00F53B47" w:rsidRPr="00301FFB" w:rsidTr="004B6F02">
        <w:trPr>
          <w:trHeight w:val="37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noWrap/>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hAnsi="Lao UI" w:cs="Lao UI"/>
                <w:b w:val="0"/>
                <w:sz w:val="24"/>
                <w:szCs w:val="24"/>
              </w:rPr>
              <w:t>Adquisición</w:t>
            </w:r>
            <w:r w:rsidRPr="00301FFB">
              <w:rPr>
                <w:rFonts w:ascii="Lao UI" w:eastAsiaTheme="minorEastAsia" w:hAnsi="Lao UI" w:cs="Lao UI"/>
                <w:b w:val="0"/>
                <w:sz w:val="24"/>
                <w:szCs w:val="24"/>
              </w:rPr>
              <w:t xml:space="preserve"> de vehículos </w:t>
            </w:r>
          </w:p>
        </w:tc>
        <w:tc>
          <w:tcPr>
            <w:tcW w:w="1594" w:type="dxa"/>
            <w:hideMark/>
          </w:tcPr>
          <w:p w:rsidR="00F53B47" w:rsidRPr="00301FFB" w:rsidRDefault="00F53B47" w:rsidP="00F53B47">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3’018,331</w:t>
            </w:r>
          </w:p>
        </w:tc>
      </w:tr>
      <w:tr w:rsidR="00F53B47" w:rsidRPr="00301FFB" w:rsidTr="004B6F02">
        <w:trPr>
          <w:trHeight w:val="330"/>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sz w:val="24"/>
                <w:szCs w:val="24"/>
              </w:rPr>
            </w:pPr>
            <w:r w:rsidRPr="00301FFB">
              <w:rPr>
                <w:rFonts w:ascii="Lao UI" w:eastAsiaTheme="minorEastAsia" w:hAnsi="Lao UI" w:cs="Lao UI"/>
                <w:sz w:val="24"/>
                <w:szCs w:val="24"/>
              </w:rPr>
              <w:t>Sub total Proyectos Actualización Tribunal Gasto Corriente</w:t>
            </w:r>
          </w:p>
        </w:tc>
        <w:tc>
          <w:tcPr>
            <w:tcW w:w="1594" w:type="dxa"/>
            <w:hideMark/>
          </w:tcPr>
          <w:p w:rsidR="00F53B47" w:rsidRPr="00301FFB" w:rsidRDefault="00BD73F9" w:rsidP="00BD73F9">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b/>
                <w:sz w:val="24"/>
                <w:szCs w:val="24"/>
              </w:rPr>
            </w:pPr>
            <w:r w:rsidRPr="00301FFB">
              <w:rPr>
                <w:rFonts w:ascii="Lao UI" w:eastAsiaTheme="minorEastAsia" w:hAnsi="Lao UI" w:cs="Lao UI"/>
                <w:b/>
                <w:sz w:val="24"/>
                <w:szCs w:val="24"/>
              </w:rPr>
              <w:t>289’537,808</w:t>
            </w:r>
          </w:p>
        </w:tc>
      </w:tr>
      <w:tr w:rsidR="00F53B47" w:rsidRPr="00301FFB" w:rsidTr="004B6F02">
        <w:trPr>
          <w:trHeight w:val="540"/>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eastAsiaTheme="minorEastAsia" w:hAnsi="Lao UI" w:cs="Lao UI"/>
                <w:b w:val="0"/>
                <w:sz w:val="24"/>
                <w:szCs w:val="24"/>
              </w:rPr>
              <w:t xml:space="preserve">Proyecto Servicio </w:t>
            </w:r>
            <w:r w:rsidRPr="00301FFB">
              <w:rPr>
                <w:rFonts w:ascii="Lao UI" w:hAnsi="Lao UI" w:cs="Lao UI"/>
                <w:b w:val="0"/>
                <w:sz w:val="24"/>
                <w:szCs w:val="24"/>
              </w:rPr>
              <w:t>Médico</w:t>
            </w:r>
            <w:r w:rsidRPr="00301FFB">
              <w:rPr>
                <w:rFonts w:ascii="Lao UI" w:eastAsiaTheme="minorEastAsia" w:hAnsi="Lao UI" w:cs="Lao UI"/>
                <w:b w:val="0"/>
                <w:sz w:val="24"/>
                <w:szCs w:val="24"/>
              </w:rPr>
              <w:t xml:space="preserve"> Forense 2020</w:t>
            </w:r>
          </w:p>
        </w:tc>
        <w:tc>
          <w:tcPr>
            <w:tcW w:w="1594" w:type="dxa"/>
            <w:hideMark/>
          </w:tcPr>
          <w:p w:rsidR="00F53B47" w:rsidRPr="00301FFB" w:rsidRDefault="00F53B47" w:rsidP="00F53B47">
            <w:pPr>
              <w:overflowPunct/>
              <w:autoSpaceDE/>
              <w:autoSpaceDN/>
              <w:adjustRightInd/>
              <w:spacing w:after="200"/>
              <w:jc w:val="both"/>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 </w:t>
            </w:r>
          </w:p>
        </w:tc>
      </w:tr>
      <w:tr w:rsidR="00F53B47" w:rsidRPr="00301FFB" w:rsidTr="004B6F02">
        <w:trPr>
          <w:trHeight w:val="37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eastAsiaTheme="minorEastAsia" w:hAnsi="Lao UI" w:cs="Lao UI"/>
                <w:b w:val="0"/>
                <w:sz w:val="24"/>
                <w:szCs w:val="24"/>
              </w:rPr>
              <w:t>Regularización de sueldos</w:t>
            </w:r>
          </w:p>
        </w:tc>
        <w:tc>
          <w:tcPr>
            <w:tcW w:w="1594" w:type="dxa"/>
            <w:hideMark/>
          </w:tcPr>
          <w:p w:rsidR="00F53B47" w:rsidRPr="00301FFB" w:rsidRDefault="00F53B47" w:rsidP="00F53B47">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1’270,993</w:t>
            </w:r>
          </w:p>
        </w:tc>
      </w:tr>
      <w:tr w:rsidR="00F53B47" w:rsidRPr="00301FFB" w:rsidTr="004B6F02">
        <w:trPr>
          <w:trHeight w:val="420"/>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eastAsiaTheme="minorEastAsia" w:hAnsi="Lao UI" w:cs="Lao UI"/>
                <w:b w:val="0"/>
                <w:sz w:val="24"/>
                <w:szCs w:val="24"/>
              </w:rPr>
              <w:t>Contratación de personal adicional</w:t>
            </w:r>
          </w:p>
        </w:tc>
        <w:tc>
          <w:tcPr>
            <w:tcW w:w="1594" w:type="dxa"/>
            <w:hideMark/>
          </w:tcPr>
          <w:p w:rsidR="00F53B47" w:rsidRPr="00301FFB" w:rsidRDefault="00F53B47" w:rsidP="00F53B47">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4’150,100</w:t>
            </w:r>
          </w:p>
        </w:tc>
      </w:tr>
      <w:tr w:rsidR="00F53B47" w:rsidRPr="00301FFB" w:rsidTr="004B6F02">
        <w:trPr>
          <w:trHeight w:val="82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eastAsiaTheme="minorEastAsia" w:hAnsi="Lao UI" w:cs="Lao UI"/>
                <w:b w:val="0"/>
                <w:sz w:val="24"/>
                <w:szCs w:val="24"/>
              </w:rPr>
              <w:t>Gasto operativo diverso (papelería, limpieza, medicamentos, materiales, uniformes)</w:t>
            </w:r>
          </w:p>
        </w:tc>
        <w:tc>
          <w:tcPr>
            <w:tcW w:w="1594" w:type="dxa"/>
            <w:hideMark/>
          </w:tcPr>
          <w:p w:rsidR="00F53B47" w:rsidRPr="00301FFB" w:rsidRDefault="00F53B47" w:rsidP="00F53B47">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46,038</w:t>
            </w:r>
          </w:p>
        </w:tc>
      </w:tr>
      <w:tr w:rsidR="00F53B47" w:rsidRPr="00301FFB" w:rsidTr="004B6F02">
        <w:trPr>
          <w:trHeight w:val="420"/>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eastAsiaTheme="minorEastAsia" w:hAnsi="Lao UI" w:cs="Lao UI"/>
                <w:b w:val="0"/>
                <w:sz w:val="24"/>
                <w:szCs w:val="24"/>
              </w:rPr>
              <w:t>Mantenimiento de mesas quirúrgicas</w:t>
            </w:r>
          </w:p>
        </w:tc>
        <w:tc>
          <w:tcPr>
            <w:tcW w:w="1594" w:type="dxa"/>
            <w:hideMark/>
          </w:tcPr>
          <w:p w:rsidR="00F53B47" w:rsidRPr="00301FFB" w:rsidRDefault="00F53B47" w:rsidP="00F53B47">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1’587,812</w:t>
            </w:r>
          </w:p>
        </w:tc>
      </w:tr>
      <w:tr w:rsidR="00F53B47" w:rsidRPr="00301FFB" w:rsidTr="004B6F02">
        <w:trPr>
          <w:trHeight w:val="31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eastAsiaTheme="minorEastAsia" w:hAnsi="Lao UI" w:cs="Lao UI"/>
                <w:b w:val="0"/>
                <w:sz w:val="24"/>
                <w:szCs w:val="24"/>
              </w:rPr>
              <w:t>Mantenimiento de refrigeradores</w:t>
            </w:r>
          </w:p>
        </w:tc>
        <w:tc>
          <w:tcPr>
            <w:tcW w:w="1594" w:type="dxa"/>
            <w:hideMark/>
          </w:tcPr>
          <w:p w:rsidR="00F53B47" w:rsidRPr="00301FFB" w:rsidRDefault="00F53B47" w:rsidP="00F53B47">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850,000</w:t>
            </w:r>
          </w:p>
        </w:tc>
      </w:tr>
      <w:tr w:rsidR="00F53B47" w:rsidRPr="00301FFB" w:rsidTr="004B6F02">
        <w:trPr>
          <w:trHeight w:val="31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eastAsiaTheme="minorEastAsia" w:hAnsi="Lao UI" w:cs="Lao UI"/>
                <w:b w:val="0"/>
                <w:sz w:val="24"/>
                <w:szCs w:val="24"/>
              </w:rPr>
              <w:t>Equipo de Computo</w:t>
            </w:r>
          </w:p>
        </w:tc>
        <w:tc>
          <w:tcPr>
            <w:tcW w:w="1594" w:type="dxa"/>
            <w:hideMark/>
          </w:tcPr>
          <w:p w:rsidR="00F53B47" w:rsidRPr="00301FFB" w:rsidRDefault="00F53B47" w:rsidP="00F53B47">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676,904</w:t>
            </w:r>
          </w:p>
        </w:tc>
      </w:tr>
      <w:tr w:rsidR="00F53B47" w:rsidRPr="00301FFB" w:rsidTr="004B6F02">
        <w:trPr>
          <w:trHeight w:val="37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eastAsiaTheme="minorEastAsia" w:hAnsi="Lao UI" w:cs="Lao UI"/>
                <w:b w:val="0"/>
                <w:sz w:val="24"/>
                <w:szCs w:val="24"/>
              </w:rPr>
              <w:t>Vehículos</w:t>
            </w:r>
          </w:p>
        </w:tc>
        <w:tc>
          <w:tcPr>
            <w:tcW w:w="1594" w:type="dxa"/>
            <w:hideMark/>
          </w:tcPr>
          <w:p w:rsidR="00F53B47" w:rsidRPr="00301FFB" w:rsidRDefault="00F53B47" w:rsidP="00F53B47">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2’603,763</w:t>
            </w:r>
          </w:p>
        </w:tc>
      </w:tr>
      <w:tr w:rsidR="00F53B47" w:rsidRPr="00301FFB" w:rsidTr="004B6F02">
        <w:trPr>
          <w:trHeight w:val="43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hideMark/>
          </w:tcPr>
          <w:p w:rsidR="00F53B47" w:rsidRPr="00301FFB" w:rsidRDefault="00F53B47" w:rsidP="00F53B47">
            <w:pPr>
              <w:overflowPunct/>
              <w:autoSpaceDE/>
              <w:autoSpaceDN/>
              <w:adjustRightInd/>
              <w:spacing w:after="200"/>
              <w:jc w:val="both"/>
              <w:textAlignment w:val="auto"/>
              <w:rPr>
                <w:rFonts w:ascii="Lao UI" w:eastAsiaTheme="minorEastAsia" w:hAnsi="Lao UI" w:cs="Lao UI"/>
                <w:b w:val="0"/>
                <w:sz w:val="24"/>
                <w:szCs w:val="24"/>
              </w:rPr>
            </w:pPr>
            <w:r w:rsidRPr="00301FFB">
              <w:rPr>
                <w:rFonts w:ascii="Lao UI" w:eastAsiaTheme="minorEastAsia" w:hAnsi="Lao UI" w:cs="Lao UI"/>
                <w:b w:val="0"/>
                <w:sz w:val="24"/>
                <w:szCs w:val="24"/>
              </w:rPr>
              <w:t>Acabados y otros trabajos en el inmueble</w:t>
            </w:r>
          </w:p>
        </w:tc>
        <w:tc>
          <w:tcPr>
            <w:tcW w:w="1594" w:type="dxa"/>
            <w:hideMark/>
          </w:tcPr>
          <w:p w:rsidR="00F53B47" w:rsidRPr="00301FFB" w:rsidRDefault="00F53B47" w:rsidP="00F53B47">
            <w:pPr>
              <w:overflowPunct/>
              <w:autoSpaceDE/>
              <w:autoSpaceDN/>
              <w:adjustRightInd/>
              <w:spacing w:after="200"/>
              <w:jc w:val="right"/>
              <w:textAlignment w:val="auto"/>
              <w:cnfStyle w:val="000000000000" w:firstRow="0" w:lastRow="0" w:firstColumn="0" w:lastColumn="0" w:oddVBand="0" w:evenVBand="0" w:oddHBand="0" w:evenHBand="0" w:firstRowFirstColumn="0" w:firstRowLastColumn="0" w:lastRowFirstColumn="0" w:lastRowLastColumn="0"/>
              <w:rPr>
                <w:rFonts w:ascii="Lao UI" w:eastAsiaTheme="minorEastAsia" w:hAnsi="Lao UI" w:cs="Lao UI"/>
                <w:sz w:val="24"/>
                <w:szCs w:val="24"/>
              </w:rPr>
            </w:pPr>
            <w:r w:rsidRPr="00301FFB">
              <w:rPr>
                <w:rFonts w:ascii="Lao UI" w:eastAsiaTheme="minorEastAsia" w:hAnsi="Lao UI" w:cs="Lao UI"/>
                <w:sz w:val="24"/>
                <w:szCs w:val="24"/>
              </w:rPr>
              <w:t>9’000,000</w:t>
            </w:r>
          </w:p>
        </w:tc>
      </w:tr>
      <w:tr w:rsidR="00F53B47" w:rsidRPr="00301FFB" w:rsidTr="004B6F02">
        <w:trPr>
          <w:trHeight w:val="43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tcPr>
          <w:p w:rsidR="00F53B47" w:rsidRPr="00301FFB" w:rsidRDefault="00F53B47" w:rsidP="00F53B47">
            <w:pPr>
              <w:jc w:val="both"/>
              <w:rPr>
                <w:rFonts w:ascii="Lao UI" w:hAnsi="Lao UI" w:cs="Lao UI"/>
                <w:sz w:val="24"/>
                <w:szCs w:val="24"/>
              </w:rPr>
            </w:pPr>
            <w:r w:rsidRPr="00301FFB">
              <w:rPr>
                <w:rFonts w:ascii="Lao UI" w:eastAsiaTheme="minorEastAsia" w:hAnsi="Lao UI" w:cs="Lao UI"/>
                <w:sz w:val="24"/>
                <w:szCs w:val="24"/>
              </w:rPr>
              <w:t xml:space="preserve">Sub Total Proyecto Servicio </w:t>
            </w:r>
            <w:r w:rsidRPr="00301FFB">
              <w:rPr>
                <w:rFonts w:ascii="Lao UI" w:hAnsi="Lao UI" w:cs="Lao UI"/>
                <w:sz w:val="24"/>
                <w:szCs w:val="24"/>
              </w:rPr>
              <w:t>Médico</w:t>
            </w:r>
            <w:r w:rsidRPr="00301FFB">
              <w:rPr>
                <w:rFonts w:ascii="Lao UI" w:eastAsiaTheme="minorEastAsia" w:hAnsi="Lao UI" w:cs="Lao UI"/>
                <w:sz w:val="24"/>
                <w:szCs w:val="24"/>
              </w:rPr>
              <w:t xml:space="preserve"> Forense 2020</w:t>
            </w:r>
          </w:p>
        </w:tc>
        <w:tc>
          <w:tcPr>
            <w:tcW w:w="1594" w:type="dxa"/>
          </w:tcPr>
          <w:p w:rsidR="00F53B47" w:rsidRPr="00301FFB" w:rsidRDefault="00F53B47" w:rsidP="004B6F02">
            <w:pPr>
              <w:jc w:val="right"/>
              <w:cnfStyle w:val="000000000000" w:firstRow="0" w:lastRow="0" w:firstColumn="0" w:lastColumn="0" w:oddVBand="0" w:evenVBand="0" w:oddHBand="0" w:evenHBand="0" w:firstRowFirstColumn="0" w:firstRowLastColumn="0" w:lastRowFirstColumn="0" w:lastRowLastColumn="0"/>
              <w:rPr>
                <w:rFonts w:ascii="Lao UI" w:hAnsi="Lao UI" w:cs="Lao UI"/>
                <w:b/>
                <w:sz w:val="24"/>
                <w:szCs w:val="24"/>
              </w:rPr>
            </w:pPr>
            <w:r w:rsidRPr="00301FFB">
              <w:rPr>
                <w:rFonts w:ascii="Lao UI" w:hAnsi="Lao UI" w:cs="Lao UI"/>
                <w:b/>
                <w:sz w:val="24"/>
                <w:szCs w:val="24"/>
              </w:rPr>
              <w:t>20’185,610</w:t>
            </w:r>
          </w:p>
        </w:tc>
      </w:tr>
      <w:tr w:rsidR="00F53B47" w:rsidRPr="00301FFB" w:rsidTr="004B6F02">
        <w:trPr>
          <w:trHeight w:val="43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tcPr>
          <w:p w:rsidR="00F53B47" w:rsidRPr="00301FFB" w:rsidRDefault="00BD73F9" w:rsidP="00F53B47">
            <w:pPr>
              <w:jc w:val="both"/>
              <w:rPr>
                <w:rFonts w:ascii="Lao UI" w:hAnsi="Lao UI" w:cs="Lao UI"/>
                <w:sz w:val="24"/>
                <w:szCs w:val="24"/>
              </w:rPr>
            </w:pPr>
            <w:r w:rsidRPr="00301FFB">
              <w:rPr>
                <w:rFonts w:ascii="Lao UI" w:hAnsi="Lao UI" w:cs="Lao UI"/>
                <w:sz w:val="24"/>
                <w:szCs w:val="24"/>
              </w:rPr>
              <w:t>Proyectos estratégicos</w:t>
            </w:r>
          </w:p>
        </w:tc>
        <w:tc>
          <w:tcPr>
            <w:tcW w:w="1594" w:type="dxa"/>
          </w:tcPr>
          <w:p w:rsidR="00F53B47" w:rsidRPr="00301FFB" w:rsidRDefault="00F53B47" w:rsidP="004B6F02">
            <w:pPr>
              <w:jc w:val="right"/>
              <w:cnfStyle w:val="000000000000" w:firstRow="0" w:lastRow="0" w:firstColumn="0" w:lastColumn="0" w:oddVBand="0" w:evenVBand="0" w:oddHBand="0" w:evenHBand="0" w:firstRowFirstColumn="0" w:firstRowLastColumn="0" w:lastRowFirstColumn="0" w:lastRowLastColumn="0"/>
              <w:rPr>
                <w:rFonts w:ascii="Lao UI" w:hAnsi="Lao UI" w:cs="Lao UI"/>
                <w:sz w:val="24"/>
                <w:szCs w:val="24"/>
              </w:rPr>
            </w:pPr>
          </w:p>
        </w:tc>
      </w:tr>
      <w:tr w:rsidR="00BD73F9" w:rsidRPr="00301FFB" w:rsidTr="004B6F02">
        <w:trPr>
          <w:trHeight w:val="43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tcPr>
          <w:p w:rsidR="00BD73F9" w:rsidRPr="00301FFB" w:rsidRDefault="00BD73F9" w:rsidP="00F53B47">
            <w:pPr>
              <w:jc w:val="both"/>
              <w:rPr>
                <w:rFonts w:ascii="Lao UI" w:hAnsi="Lao UI" w:cs="Lao UI"/>
                <w:sz w:val="24"/>
                <w:szCs w:val="24"/>
              </w:rPr>
            </w:pPr>
            <w:r w:rsidRPr="00301FFB">
              <w:rPr>
                <w:rFonts w:ascii="Lao UI" w:hAnsi="Lao UI" w:cs="Lao UI"/>
                <w:b w:val="0"/>
                <w:color w:val="000000"/>
                <w:sz w:val="24"/>
                <w:szCs w:val="24"/>
              </w:rPr>
              <w:t>Especialización de Jueces del Sistema de Justicia Penal Oral</w:t>
            </w:r>
          </w:p>
        </w:tc>
        <w:tc>
          <w:tcPr>
            <w:tcW w:w="1594" w:type="dxa"/>
          </w:tcPr>
          <w:p w:rsidR="00BD73F9" w:rsidRPr="00301FFB" w:rsidRDefault="00BD73F9" w:rsidP="004B6F02">
            <w:pPr>
              <w:jc w:val="right"/>
              <w:cnfStyle w:val="000000000000" w:firstRow="0" w:lastRow="0" w:firstColumn="0" w:lastColumn="0" w:oddVBand="0" w:evenVBand="0" w:oddHBand="0" w:evenHBand="0" w:firstRowFirstColumn="0" w:firstRowLastColumn="0" w:lastRowFirstColumn="0" w:lastRowLastColumn="0"/>
              <w:rPr>
                <w:rFonts w:ascii="Lao UI" w:hAnsi="Lao UI" w:cs="Lao UI"/>
                <w:sz w:val="24"/>
                <w:szCs w:val="24"/>
              </w:rPr>
            </w:pPr>
            <w:r w:rsidRPr="00301FFB">
              <w:rPr>
                <w:rFonts w:ascii="Lao UI" w:hAnsi="Lao UI" w:cs="Lao UI"/>
                <w:color w:val="000000"/>
                <w:sz w:val="24"/>
                <w:szCs w:val="24"/>
              </w:rPr>
              <w:t>27</w:t>
            </w:r>
            <w:r w:rsidR="004B6F02" w:rsidRPr="00301FFB">
              <w:rPr>
                <w:rFonts w:ascii="Lao UI" w:hAnsi="Lao UI" w:cs="Lao UI"/>
                <w:color w:val="000000"/>
                <w:sz w:val="24"/>
                <w:szCs w:val="24"/>
              </w:rPr>
              <w:t>’</w:t>
            </w:r>
            <w:r w:rsidRPr="00301FFB">
              <w:rPr>
                <w:rFonts w:ascii="Lao UI" w:hAnsi="Lao UI" w:cs="Lao UI"/>
                <w:color w:val="000000"/>
                <w:sz w:val="24"/>
                <w:szCs w:val="24"/>
              </w:rPr>
              <w:t>640,291</w:t>
            </w:r>
          </w:p>
        </w:tc>
      </w:tr>
      <w:tr w:rsidR="00BD73F9" w:rsidRPr="00301FFB" w:rsidTr="004B6F02">
        <w:trPr>
          <w:trHeight w:val="43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tcPr>
          <w:p w:rsidR="00BD73F9" w:rsidRPr="00301FFB" w:rsidRDefault="00BD73F9" w:rsidP="00F53B47">
            <w:pPr>
              <w:jc w:val="both"/>
              <w:rPr>
                <w:rFonts w:ascii="Lao UI" w:hAnsi="Lao UI" w:cs="Lao UI"/>
                <w:sz w:val="24"/>
                <w:szCs w:val="24"/>
              </w:rPr>
            </w:pPr>
            <w:r w:rsidRPr="00301FFB">
              <w:rPr>
                <w:rFonts w:ascii="Lao UI" w:hAnsi="Lao UI" w:cs="Lao UI"/>
                <w:b w:val="0"/>
                <w:color w:val="000000"/>
                <w:sz w:val="24"/>
                <w:szCs w:val="24"/>
              </w:rPr>
              <w:t>Implementación de Justicia Terapéutica en Baja California</w:t>
            </w:r>
          </w:p>
        </w:tc>
        <w:tc>
          <w:tcPr>
            <w:tcW w:w="1594" w:type="dxa"/>
          </w:tcPr>
          <w:p w:rsidR="00BD73F9" w:rsidRPr="00301FFB" w:rsidRDefault="00BD73F9" w:rsidP="004B6F02">
            <w:pPr>
              <w:jc w:val="right"/>
              <w:cnfStyle w:val="000000000000" w:firstRow="0" w:lastRow="0" w:firstColumn="0" w:lastColumn="0" w:oddVBand="0" w:evenVBand="0" w:oddHBand="0" w:evenHBand="0" w:firstRowFirstColumn="0" w:firstRowLastColumn="0" w:lastRowFirstColumn="0" w:lastRowLastColumn="0"/>
              <w:rPr>
                <w:rFonts w:ascii="Lao UI" w:hAnsi="Lao UI" w:cs="Lao UI"/>
                <w:sz w:val="24"/>
                <w:szCs w:val="24"/>
              </w:rPr>
            </w:pPr>
            <w:r w:rsidRPr="00301FFB">
              <w:rPr>
                <w:rFonts w:ascii="Lao UI" w:hAnsi="Lao UI" w:cs="Lao UI"/>
                <w:color w:val="000000"/>
                <w:sz w:val="24"/>
                <w:szCs w:val="24"/>
              </w:rPr>
              <w:t>8</w:t>
            </w:r>
            <w:r w:rsidR="004B6F02" w:rsidRPr="00301FFB">
              <w:rPr>
                <w:rFonts w:ascii="Lao UI" w:hAnsi="Lao UI" w:cs="Lao UI"/>
                <w:color w:val="000000"/>
                <w:sz w:val="24"/>
                <w:szCs w:val="24"/>
              </w:rPr>
              <w:t>’</w:t>
            </w:r>
            <w:r w:rsidRPr="00301FFB">
              <w:rPr>
                <w:rFonts w:ascii="Lao UI" w:hAnsi="Lao UI" w:cs="Lao UI"/>
                <w:color w:val="000000"/>
                <w:sz w:val="24"/>
                <w:szCs w:val="24"/>
              </w:rPr>
              <w:t>200,071</w:t>
            </w:r>
          </w:p>
        </w:tc>
      </w:tr>
      <w:tr w:rsidR="00BD73F9" w:rsidRPr="00301FFB" w:rsidTr="004B6F02">
        <w:trPr>
          <w:trHeight w:val="43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tcPr>
          <w:p w:rsidR="00BD73F9" w:rsidRPr="00301FFB" w:rsidRDefault="00BD73F9" w:rsidP="00F53B47">
            <w:pPr>
              <w:jc w:val="both"/>
              <w:rPr>
                <w:rFonts w:ascii="Lao UI" w:hAnsi="Lao UI" w:cs="Lao UI"/>
                <w:sz w:val="24"/>
                <w:szCs w:val="24"/>
              </w:rPr>
            </w:pPr>
            <w:r w:rsidRPr="00301FFB">
              <w:rPr>
                <w:rFonts w:ascii="Lao UI" w:hAnsi="Lao UI" w:cs="Lao UI"/>
                <w:b w:val="0"/>
                <w:color w:val="000000"/>
                <w:sz w:val="24"/>
                <w:szCs w:val="24"/>
              </w:rPr>
              <w:t>Construcción de Salas Civiles Unitarias y Delegación SGA (Edificio de Juzgados Civiles y Familiares Tijuana)</w:t>
            </w:r>
          </w:p>
        </w:tc>
        <w:tc>
          <w:tcPr>
            <w:tcW w:w="1594" w:type="dxa"/>
          </w:tcPr>
          <w:p w:rsidR="00BD73F9" w:rsidRPr="00301FFB" w:rsidRDefault="00BD73F9" w:rsidP="004B6F02">
            <w:pPr>
              <w:overflowPunct/>
              <w:autoSpaceDE/>
              <w:autoSpaceDN/>
              <w:adjustRightInd/>
              <w:spacing w:line="280" w:lineRule="exact"/>
              <w:jc w:val="right"/>
              <w:textAlignment w:val="auto"/>
              <w:cnfStyle w:val="000000000000" w:firstRow="0" w:lastRow="0" w:firstColumn="0" w:lastColumn="0" w:oddVBand="0" w:evenVBand="0" w:oddHBand="0" w:evenHBand="0" w:firstRowFirstColumn="0" w:firstRowLastColumn="0" w:lastRowFirstColumn="0" w:lastRowLastColumn="0"/>
              <w:rPr>
                <w:rFonts w:ascii="Lao UI" w:hAnsi="Lao UI" w:cs="Lao UI"/>
                <w:sz w:val="24"/>
                <w:szCs w:val="24"/>
              </w:rPr>
            </w:pPr>
            <w:r w:rsidRPr="00301FFB">
              <w:rPr>
                <w:rFonts w:ascii="Lao UI" w:hAnsi="Lao UI" w:cs="Lao UI"/>
                <w:color w:val="000000"/>
                <w:sz w:val="24"/>
                <w:szCs w:val="24"/>
              </w:rPr>
              <w:t>33</w:t>
            </w:r>
            <w:r w:rsidR="004B6F02" w:rsidRPr="00301FFB">
              <w:rPr>
                <w:rFonts w:ascii="Lao UI" w:hAnsi="Lao UI" w:cs="Lao UI"/>
                <w:color w:val="000000"/>
                <w:sz w:val="24"/>
                <w:szCs w:val="24"/>
              </w:rPr>
              <w:t>’</w:t>
            </w:r>
            <w:r w:rsidRPr="00301FFB">
              <w:rPr>
                <w:rFonts w:ascii="Lao UI" w:hAnsi="Lao UI" w:cs="Lao UI"/>
                <w:color w:val="000000"/>
                <w:sz w:val="24"/>
                <w:szCs w:val="24"/>
              </w:rPr>
              <w:t>078,727</w:t>
            </w:r>
          </w:p>
        </w:tc>
      </w:tr>
      <w:tr w:rsidR="004B6F02" w:rsidRPr="00301FFB" w:rsidTr="004B6F02">
        <w:trPr>
          <w:trHeight w:val="43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tcPr>
          <w:p w:rsidR="004B6F02" w:rsidRPr="00301FFB" w:rsidRDefault="004B6F02" w:rsidP="00F53B47">
            <w:pPr>
              <w:jc w:val="both"/>
              <w:rPr>
                <w:rFonts w:ascii="Lao UI" w:hAnsi="Lao UI" w:cs="Lao UI"/>
                <w:color w:val="000000"/>
                <w:sz w:val="24"/>
                <w:szCs w:val="24"/>
              </w:rPr>
            </w:pPr>
            <w:r w:rsidRPr="00301FFB">
              <w:rPr>
                <w:rFonts w:ascii="Lao UI" w:hAnsi="Lao UI" w:cs="Lao UI"/>
                <w:b w:val="0"/>
                <w:color w:val="000000"/>
                <w:sz w:val="24"/>
                <w:szCs w:val="24"/>
              </w:rPr>
              <w:t>Propuesta Sala Penal Unitaria (Edificio Juzgados Penales Tijuana)</w:t>
            </w:r>
          </w:p>
        </w:tc>
        <w:tc>
          <w:tcPr>
            <w:tcW w:w="1594" w:type="dxa"/>
          </w:tcPr>
          <w:p w:rsidR="004B6F02" w:rsidRPr="00301FFB" w:rsidRDefault="004B6F02" w:rsidP="004B6F02">
            <w:pPr>
              <w:spacing w:line="280" w:lineRule="exact"/>
              <w:jc w:val="right"/>
              <w:cnfStyle w:val="000000000000" w:firstRow="0" w:lastRow="0" w:firstColumn="0" w:lastColumn="0" w:oddVBand="0" w:evenVBand="0" w:oddHBand="0" w:evenHBand="0" w:firstRowFirstColumn="0" w:firstRowLastColumn="0" w:lastRowFirstColumn="0" w:lastRowLastColumn="0"/>
              <w:rPr>
                <w:rFonts w:ascii="Lao UI" w:hAnsi="Lao UI" w:cs="Lao UI"/>
                <w:color w:val="000000"/>
                <w:sz w:val="24"/>
                <w:szCs w:val="24"/>
              </w:rPr>
            </w:pPr>
            <w:r w:rsidRPr="00301FFB">
              <w:rPr>
                <w:rFonts w:ascii="Lao UI" w:hAnsi="Lao UI" w:cs="Lao UI"/>
                <w:color w:val="000000"/>
                <w:sz w:val="24"/>
                <w:szCs w:val="24"/>
              </w:rPr>
              <w:t>19’046,075</w:t>
            </w:r>
          </w:p>
        </w:tc>
      </w:tr>
      <w:tr w:rsidR="004B6F02" w:rsidRPr="00301FFB" w:rsidTr="004B6F02">
        <w:trPr>
          <w:trHeight w:val="43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tcPr>
          <w:p w:rsidR="004B6F02" w:rsidRPr="00301FFB" w:rsidRDefault="004B6F02" w:rsidP="00F53B47">
            <w:pPr>
              <w:jc w:val="both"/>
              <w:rPr>
                <w:rFonts w:ascii="Lao UI" w:hAnsi="Lao UI" w:cs="Lao UI"/>
                <w:color w:val="000000"/>
                <w:sz w:val="24"/>
                <w:szCs w:val="24"/>
              </w:rPr>
            </w:pPr>
            <w:r w:rsidRPr="00301FFB">
              <w:rPr>
                <w:rFonts w:ascii="Lao UI" w:hAnsi="Lao UI" w:cs="Lao UI"/>
                <w:b w:val="0"/>
                <w:color w:val="000000"/>
                <w:sz w:val="24"/>
                <w:szCs w:val="24"/>
              </w:rPr>
              <w:t>Reestructuración de Juzgados Familiares en el Estado y, creación de Nuevos Juzgados en materia Familiar con Especialidad en Niños y Niñas, adolescentes y adopciones</w:t>
            </w:r>
          </w:p>
        </w:tc>
        <w:tc>
          <w:tcPr>
            <w:tcW w:w="1594" w:type="dxa"/>
          </w:tcPr>
          <w:p w:rsidR="004B6F02" w:rsidRPr="00301FFB" w:rsidRDefault="004B6F02" w:rsidP="004B6F02">
            <w:pPr>
              <w:spacing w:line="280" w:lineRule="exact"/>
              <w:jc w:val="right"/>
              <w:cnfStyle w:val="000000000000" w:firstRow="0" w:lastRow="0" w:firstColumn="0" w:lastColumn="0" w:oddVBand="0" w:evenVBand="0" w:oddHBand="0" w:evenHBand="0" w:firstRowFirstColumn="0" w:firstRowLastColumn="0" w:lastRowFirstColumn="0" w:lastRowLastColumn="0"/>
              <w:rPr>
                <w:rFonts w:ascii="Lao UI" w:hAnsi="Lao UI" w:cs="Lao UI"/>
                <w:color w:val="000000"/>
                <w:sz w:val="24"/>
                <w:szCs w:val="24"/>
              </w:rPr>
            </w:pPr>
            <w:r w:rsidRPr="00301FFB">
              <w:rPr>
                <w:rFonts w:ascii="Lao UI" w:hAnsi="Lao UI" w:cs="Lao UI"/>
                <w:color w:val="000000"/>
                <w:sz w:val="24"/>
                <w:szCs w:val="24"/>
              </w:rPr>
              <w:t>39’260,468</w:t>
            </w:r>
          </w:p>
        </w:tc>
      </w:tr>
      <w:tr w:rsidR="004B6F02" w:rsidRPr="00301FFB" w:rsidTr="004B6F02">
        <w:trPr>
          <w:trHeight w:val="43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tcPr>
          <w:p w:rsidR="004B6F02" w:rsidRPr="00301FFB" w:rsidRDefault="004B6F02" w:rsidP="00F53B47">
            <w:pPr>
              <w:jc w:val="both"/>
              <w:rPr>
                <w:rFonts w:ascii="Lao UI" w:hAnsi="Lao UI" w:cs="Lao UI"/>
                <w:color w:val="000000"/>
                <w:sz w:val="24"/>
                <w:szCs w:val="24"/>
              </w:rPr>
            </w:pPr>
            <w:r w:rsidRPr="00301FFB">
              <w:rPr>
                <w:rFonts w:ascii="Lao UI" w:hAnsi="Lao UI" w:cs="Lao UI"/>
                <w:b w:val="0"/>
                <w:color w:val="000000"/>
                <w:sz w:val="24"/>
                <w:szCs w:val="24"/>
              </w:rPr>
              <w:lastRenderedPageBreak/>
              <w:t>Creación de Juzgados Mercantiles en Tijuana y Mexicali</w:t>
            </w:r>
          </w:p>
        </w:tc>
        <w:tc>
          <w:tcPr>
            <w:tcW w:w="1594" w:type="dxa"/>
          </w:tcPr>
          <w:p w:rsidR="004B6F02" w:rsidRPr="00301FFB" w:rsidRDefault="004B6F02" w:rsidP="004B6F02">
            <w:pPr>
              <w:spacing w:line="280" w:lineRule="exact"/>
              <w:jc w:val="right"/>
              <w:cnfStyle w:val="000000000000" w:firstRow="0" w:lastRow="0" w:firstColumn="0" w:lastColumn="0" w:oddVBand="0" w:evenVBand="0" w:oddHBand="0" w:evenHBand="0" w:firstRowFirstColumn="0" w:firstRowLastColumn="0" w:lastRowFirstColumn="0" w:lastRowLastColumn="0"/>
              <w:rPr>
                <w:rFonts w:ascii="Lao UI" w:hAnsi="Lao UI" w:cs="Lao UI"/>
                <w:color w:val="000000"/>
                <w:sz w:val="24"/>
                <w:szCs w:val="24"/>
              </w:rPr>
            </w:pPr>
            <w:r w:rsidRPr="00301FFB">
              <w:rPr>
                <w:rFonts w:ascii="Lao UI" w:hAnsi="Lao UI" w:cs="Lao UI"/>
                <w:color w:val="000000"/>
                <w:sz w:val="24"/>
                <w:szCs w:val="24"/>
              </w:rPr>
              <w:t>24’999,606</w:t>
            </w:r>
          </w:p>
        </w:tc>
      </w:tr>
      <w:tr w:rsidR="004B6F02" w:rsidRPr="00301FFB" w:rsidTr="004B6F02">
        <w:trPr>
          <w:trHeight w:val="43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tcPr>
          <w:p w:rsidR="004B6F02" w:rsidRPr="00301FFB" w:rsidRDefault="004B6F02" w:rsidP="00F53B47">
            <w:pPr>
              <w:jc w:val="both"/>
              <w:rPr>
                <w:rFonts w:ascii="Lao UI" w:hAnsi="Lao UI" w:cs="Lao UI"/>
                <w:color w:val="000000"/>
                <w:sz w:val="24"/>
                <w:szCs w:val="24"/>
              </w:rPr>
            </w:pPr>
            <w:r w:rsidRPr="00301FFB">
              <w:rPr>
                <w:rFonts w:ascii="Lao UI" w:hAnsi="Lao UI" w:cs="Lao UI"/>
                <w:b w:val="0"/>
                <w:color w:val="000000"/>
                <w:sz w:val="24"/>
                <w:szCs w:val="24"/>
              </w:rPr>
              <w:t>Torre de Juzgados Partido Judicial Mexicali</w:t>
            </w:r>
          </w:p>
        </w:tc>
        <w:tc>
          <w:tcPr>
            <w:tcW w:w="1594" w:type="dxa"/>
          </w:tcPr>
          <w:p w:rsidR="004B6F02" w:rsidRPr="00301FFB" w:rsidRDefault="004B6F02" w:rsidP="004B6F02">
            <w:pPr>
              <w:spacing w:line="280" w:lineRule="exact"/>
              <w:jc w:val="right"/>
              <w:cnfStyle w:val="000000000000" w:firstRow="0" w:lastRow="0" w:firstColumn="0" w:lastColumn="0" w:oddVBand="0" w:evenVBand="0" w:oddHBand="0" w:evenHBand="0" w:firstRowFirstColumn="0" w:firstRowLastColumn="0" w:lastRowFirstColumn="0" w:lastRowLastColumn="0"/>
              <w:rPr>
                <w:rFonts w:ascii="Lao UI" w:hAnsi="Lao UI" w:cs="Lao UI"/>
                <w:color w:val="000000"/>
                <w:sz w:val="24"/>
                <w:szCs w:val="24"/>
              </w:rPr>
            </w:pPr>
            <w:r w:rsidRPr="00301FFB">
              <w:rPr>
                <w:rFonts w:ascii="Lao UI" w:hAnsi="Lao UI" w:cs="Lao UI"/>
                <w:color w:val="000000"/>
                <w:sz w:val="24"/>
                <w:szCs w:val="24"/>
              </w:rPr>
              <w:t>299’857,500</w:t>
            </w:r>
          </w:p>
        </w:tc>
      </w:tr>
      <w:tr w:rsidR="004B6F02" w:rsidRPr="00301FFB" w:rsidTr="004B6F02">
        <w:trPr>
          <w:trHeight w:val="43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tcPr>
          <w:p w:rsidR="004B6F02" w:rsidRPr="00301FFB" w:rsidRDefault="004B6F02" w:rsidP="00F53B47">
            <w:pPr>
              <w:jc w:val="both"/>
              <w:rPr>
                <w:rFonts w:ascii="Lao UI" w:hAnsi="Lao UI" w:cs="Lao UI"/>
                <w:color w:val="000000"/>
                <w:sz w:val="24"/>
                <w:szCs w:val="24"/>
              </w:rPr>
            </w:pPr>
            <w:r w:rsidRPr="00301FFB">
              <w:rPr>
                <w:rFonts w:ascii="Lao UI" w:hAnsi="Lao UI" w:cs="Lao UI"/>
                <w:b w:val="0"/>
                <w:color w:val="000000"/>
                <w:sz w:val="24"/>
                <w:szCs w:val="24"/>
              </w:rPr>
              <w:t>Adecuación edificio “La Encantada”</w:t>
            </w:r>
          </w:p>
        </w:tc>
        <w:tc>
          <w:tcPr>
            <w:tcW w:w="1594" w:type="dxa"/>
          </w:tcPr>
          <w:p w:rsidR="004B6F02" w:rsidRPr="00301FFB" w:rsidRDefault="004B6F02" w:rsidP="004B6F02">
            <w:pPr>
              <w:spacing w:line="280" w:lineRule="exact"/>
              <w:jc w:val="right"/>
              <w:cnfStyle w:val="000000000000" w:firstRow="0" w:lastRow="0" w:firstColumn="0" w:lastColumn="0" w:oddVBand="0" w:evenVBand="0" w:oddHBand="0" w:evenHBand="0" w:firstRowFirstColumn="0" w:firstRowLastColumn="0" w:lastRowFirstColumn="0" w:lastRowLastColumn="0"/>
              <w:rPr>
                <w:rFonts w:ascii="Lao UI" w:hAnsi="Lao UI" w:cs="Lao UI"/>
                <w:color w:val="000000"/>
                <w:sz w:val="24"/>
                <w:szCs w:val="24"/>
              </w:rPr>
            </w:pPr>
            <w:r w:rsidRPr="00301FFB">
              <w:rPr>
                <w:rFonts w:ascii="Lao UI" w:hAnsi="Lao UI" w:cs="Lao UI"/>
                <w:color w:val="000000"/>
                <w:sz w:val="24"/>
                <w:szCs w:val="24"/>
              </w:rPr>
              <w:t>71’196,773</w:t>
            </w:r>
          </w:p>
        </w:tc>
      </w:tr>
      <w:tr w:rsidR="004B6F02" w:rsidRPr="00301FFB" w:rsidTr="004B6F02">
        <w:trPr>
          <w:trHeight w:val="435"/>
        </w:trPr>
        <w:tc>
          <w:tcPr>
            <w:cnfStyle w:val="001000000000" w:firstRow="0" w:lastRow="0" w:firstColumn="1" w:lastColumn="0" w:oddVBand="0" w:evenVBand="0" w:oddHBand="0" w:evenHBand="0" w:firstRowFirstColumn="0" w:firstRowLastColumn="0" w:lastRowFirstColumn="0" w:lastRowLastColumn="0"/>
            <w:tcW w:w="7196" w:type="dxa"/>
            <w:tcBorders>
              <w:right w:val="none" w:sz="0" w:space="0" w:color="auto"/>
            </w:tcBorders>
          </w:tcPr>
          <w:p w:rsidR="004B6F02" w:rsidRPr="00301FFB" w:rsidRDefault="004B6F02" w:rsidP="00F53B47">
            <w:pPr>
              <w:jc w:val="both"/>
              <w:rPr>
                <w:rFonts w:ascii="Lao UI" w:hAnsi="Lao UI" w:cs="Lao UI"/>
                <w:color w:val="000000"/>
                <w:sz w:val="24"/>
                <w:szCs w:val="24"/>
              </w:rPr>
            </w:pPr>
            <w:r w:rsidRPr="00301FFB">
              <w:rPr>
                <w:rFonts w:ascii="Lao UI" w:hAnsi="Lao UI" w:cs="Lao UI"/>
                <w:sz w:val="24"/>
                <w:szCs w:val="24"/>
              </w:rPr>
              <w:t>Sub Total Proyectos estratégicos</w:t>
            </w:r>
          </w:p>
        </w:tc>
        <w:tc>
          <w:tcPr>
            <w:tcW w:w="1594" w:type="dxa"/>
          </w:tcPr>
          <w:p w:rsidR="004B6F02" w:rsidRPr="00301FFB" w:rsidRDefault="004B6F02" w:rsidP="004B6F02">
            <w:pPr>
              <w:spacing w:line="280" w:lineRule="exact"/>
              <w:jc w:val="right"/>
              <w:cnfStyle w:val="000000000000" w:firstRow="0" w:lastRow="0" w:firstColumn="0" w:lastColumn="0" w:oddVBand="0" w:evenVBand="0" w:oddHBand="0" w:evenHBand="0" w:firstRowFirstColumn="0" w:firstRowLastColumn="0" w:lastRowFirstColumn="0" w:lastRowLastColumn="0"/>
              <w:rPr>
                <w:rFonts w:ascii="Lao UI" w:hAnsi="Lao UI" w:cs="Lao UI"/>
                <w:b/>
                <w:color w:val="000000"/>
                <w:sz w:val="24"/>
                <w:szCs w:val="24"/>
              </w:rPr>
            </w:pPr>
            <w:r w:rsidRPr="00301FFB">
              <w:rPr>
                <w:rFonts w:ascii="Lao UI" w:hAnsi="Lao UI" w:cs="Lao UI"/>
                <w:b/>
                <w:color w:val="000000"/>
                <w:sz w:val="24"/>
                <w:szCs w:val="24"/>
              </w:rPr>
              <w:t>523’279,511</w:t>
            </w:r>
          </w:p>
        </w:tc>
      </w:tr>
    </w:tbl>
    <w:p w:rsidR="004B6F02" w:rsidRPr="00301FFB" w:rsidRDefault="004B6F02" w:rsidP="006B1425">
      <w:pPr>
        <w:spacing w:after="0" w:line="240" w:lineRule="auto"/>
        <w:jc w:val="both"/>
        <w:rPr>
          <w:rFonts w:ascii="Lao UI" w:hAnsi="Lao UI" w:cs="Lao UI"/>
          <w:sz w:val="24"/>
          <w:szCs w:val="24"/>
        </w:rPr>
      </w:pPr>
    </w:p>
    <w:p w:rsidR="00BA1F01" w:rsidRPr="00301FFB" w:rsidRDefault="00BA1F01" w:rsidP="00BA1F01">
      <w:pPr>
        <w:spacing w:after="0" w:line="240" w:lineRule="auto"/>
        <w:jc w:val="both"/>
        <w:rPr>
          <w:rFonts w:ascii="Lao UI" w:hAnsi="Lao UI" w:cs="Lao UI"/>
          <w:sz w:val="24"/>
          <w:szCs w:val="24"/>
        </w:rPr>
      </w:pPr>
      <w:r w:rsidRPr="00301FFB">
        <w:rPr>
          <w:rFonts w:ascii="Lao UI" w:hAnsi="Lao UI" w:cs="Lao UI"/>
          <w:sz w:val="24"/>
          <w:szCs w:val="24"/>
        </w:rPr>
        <w:t xml:space="preserve">Para el ejercicio </w:t>
      </w:r>
      <w:r w:rsidRPr="00301FFB">
        <w:rPr>
          <w:rFonts w:ascii="Lao UI" w:hAnsi="Lao UI" w:cs="Lao UI"/>
          <w:b/>
          <w:sz w:val="24"/>
          <w:szCs w:val="24"/>
        </w:rPr>
        <w:t>2020</w:t>
      </w:r>
      <w:r w:rsidRPr="00301FFB">
        <w:rPr>
          <w:rFonts w:ascii="Lao UI" w:hAnsi="Lao UI" w:cs="Lao UI"/>
          <w:sz w:val="24"/>
          <w:szCs w:val="24"/>
        </w:rPr>
        <w:t xml:space="preserve"> se proyecta además del gasto operativo normal, recursos destinados a gastos requeridos para la operatividad de las salas de audiencias, los juzgados, Tribunales de Garantía del Sistema de Justicia penal, Salas de Segunda Instancia existentes y demás órganos auxiliares. Aunado a la reposición y mantenimiento de infraestructura física (equipo de aire acondicionado y eléctrico, edificios, principalmente impermeabilizaciones, reposición y mantenimiento de equipo en el Servicio Médico Forense, adquisición de herramientas e instrumentos para la labor forense) y tecnológica (equipo informático, actualización y mantenimiento de programas informáticos).</w:t>
      </w:r>
    </w:p>
    <w:p w:rsidR="00BA1F01" w:rsidRPr="00301FFB" w:rsidRDefault="00BA1F01" w:rsidP="00BA1F01">
      <w:pPr>
        <w:spacing w:after="0" w:line="240" w:lineRule="auto"/>
        <w:jc w:val="both"/>
        <w:rPr>
          <w:rFonts w:ascii="Lao UI" w:hAnsi="Lao UI" w:cs="Lao UI"/>
          <w:b/>
          <w:sz w:val="24"/>
          <w:szCs w:val="24"/>
        </w:rPr>
      </w:pPr>
    </w:p>
    <w:p w:rsidR="00BA1F01" w:rsidRPr="00301FFB" w:rsidRDefault="00BA1F01" w:rsidP="00BA1F01">
      <w:pPr>
        <w:spacing w:line="240" w:lineRule="auto"/>
        <w:jc w:val="both"/>
        <w:rPr>
          <w:rFonts w:ascii="Lao UI" w:hAnsi="Lao UI" w:cs="Lao UI"/>
          <w:b/>
          <w:sz w:val="24"/>
          <w:szCs w:val="24"/>
        </w:rPr>
      </w:pPr>
      <w:r w:rsidRPr="00301FFB">
        <w:rPr>
          <w:rFonts w:ascii="Lao UI" w:hAnsi="Lao UI" w:cs="Lao UI"/>
          <w:b/>
          <w:sz w:val="24"/>
          <w:szCs w:val="24"/>
        </w:rPr>
        <w:t>III.-SITUACIÓN FINANCIERA PREVISTA PARA EL FUTURO.</w:t>
      </w:r>
    </w:p>
    <w:p w:rsidR="00BA1F01" w:rsidRPr="00301FFB" w:rsidRDefault="00BA1F01" w:rsidP="00BA1F01">
      <w:pPr>
        <w:spacing w:line="240" w:lineRule="auto"/>
        <w:jc w:val="both"/>
        <w:rPr>
          <w:rFonts w:ascii="Lao UI" w:hAnsi="Lao UI" w:cs="Lao UI"/>
          <w:sz w:val="24"/>
          <w:szCs w:val="24"/>
        </w:rPr>
      </w:pPr>
      <w:r w:rsidRPr="00301FFB">
        <w:rPr>
          <w:rFonts w:ascii="Lao UI" w:hAnsi="Lao UI" w:cs="Lao UI"/>
          <w:sz w:val="24"/>
          <w:szCs w:val="24"/>
        </w:rPr>
        <w:t>La Ley de Disciplina Financiera limita las  posibilidades de asignar mayores recursos en el proceso del ejercicio presupuestal principalmente en el grupo 10000; es importante hacer ver que se han llevado a cabo reformas a diversas Leyes, así como la creación de decretos legislativos que obligan al Poder Judicial a implementar y continuar con la consolidación de ese conjunto de reformas constitucionales y legales;  sin embargo no se cuenta con el presupuesto suficiente, razón por la cual se procede a adoptar las medidas que proporcionen a los órganos jurisdiccionales recursos, infraestructura, servicios y tecnología adecuados, suficientes y de calidad para su correcto funcionamiento, tal y como lo demanda la sociedad Bajacaliforniana.</w:t>
      </w:r>
    </w:p>
    <w:p w:rsidR="00BA1F01" w:rsidRPr="00301FFB" w:rsidRDefault="00BA1F01" w:rsidP="00BA1F01">
      <w:pPr>
        <w:spacing w:line="240" w:lineRule="auto"/>
        <w:jc w:val="both"/>
        <w:rPr>
          <w:rFonts w:ascii="Lao UI" w:hAnsi="Lao UI" w:cs="Lao UI"/>
          <w:sz w:val="24"/>
          <w:szCs w:val="24"/>
        </w:rPr>
      </w:pPr>
      <w:r w:rsidRPr="00301FFB">
        <w:rPr>
          <w:rFonts w:ascii="Lao UI" w:hAnsi="Lao UI" w:cs="Lao UI"/>
          <w:sz w:val="24"/>
          <w:szCs w:val="24"/>
        </w:rPr>
        <w:t>Los techos financieros otorgados en los últimos ejercicios solo cubren gasto operativo, imposibilitando a este orden de gobierno a desarrollar proyectos en razón del crecimiento poblacional y a demanda de justicia.</w:t>
      </w:r>
    </w:p>
    <w:p w:rsidR="00BA1F01" w:rsidRPr="00301FFB" w:rsidRDefault="00BA1F01" w:rsidP="00BA1F01">
      <w:pPr>
        <w:spacing w:line="240" w:lineRule="auto"/>
        <w:jc w:val="both"/>
        <w:rPr>
          <w:rFonts w:ascii="Lao UI" w:hAnsi="Lao UI" w:cs="Lao UI"/>
          <w:sz w:val="24"/>
          <w:szCs w:val="24"/>
        </w:rPr>
      </w:pPr>
      <w:r w:rsidRPr="00301FFB">
        <w:rPr>
          <w:rFonts w:ascii="Lao UI" w:hAnsi="Lao UI" w:cs="Lao UI"/>
          <w:sz w:val="24"/>
          <w:szCs w:val="24"/>
        </w:rPr>
        <w:t xml:space="preserve">El ejercicio 2020 trae consigo diversas obligaciones, entre las que destaca la inclusión del sistema de justicia laboral en el Poder Judicial, requiriendo para ello,  incremento presupuestal. </w:t>
      </w:r>
    </w:p>
    <w:p w:rsidR="00BA1F01" w:rsidRPr="00301FFB" w:rsidRDefault="00BA1F01" w:rsidP="00BA1F01">
      <w:pPr>
        <w:spacing w:line="240" w:lineRule="auto"/>
        <w:jc w:val="both"/>
        <w:rPr>
          <w:rFonts w:ascii="Lao UI" w:hAnsi="Lao UI" w:cs="Lao UI"/>
          <w:sz w:val="24"/>
          <w:szCs w:val="24"/>
        </w:rPr>
      </w:pPr>
      <w:r w:rsidRPr="00301FFB">
        <w:rPr>
          <w:rFonts w:ascii="Lao UI" w:hAnsi="Lao UI" w:cs="Lao UI"/>
          <w:sz w:val="24"/>
          <w:szCs w:val="24"/>
        </w:rPr>
        <w:t>A su vez, se debe considerar el rezago en mantenimiento de infraestructura física y tecnológica en carácter de urgente, por motivo de la antigüedad y falta de mantenimientos preventivos a las mismas, ya que la omisión de estos incrementará gastos por mantenimiento correctivo.</w:t>
      </w:r>
    </w:p>
    <w:p w:rsidR="00BA1F01" w:rsidRPr="00301FFB" w:rsidRDefault="00BA1F01" w:rsidP="00BA1F01">
      <w:pPr>
        <w:spacing w:line="240" w:lineRule="auto"/>
        <w:jc w:val="both"/>
        <w:rPr>
          <w:rFonts w:ascii="Lao UI" w:hAnsi="Lao UI" w:cs="Lao UI"/>
          <w:sz w:val="24"/>
          <w:szCs w:val="24"/>
        </w:rPr>
      </w:pPr>
    </w:p>
    <w:p w:rsidR="00BA1F01" w:rsidRPr="00301FFB" w:rsidRDefault="00BA1F01" w:rsidP="00BA1F01">
      <w:pPr>
        <w:spacing w:line="240" w:lineRule="auto"/>
        <w:jc w:val="both"/>
        <w:rPr>
          <w:rFonts w:ascii="Lao UI" w:hAnsi="Lao UI" w:cs="Lao UI"/>
          <w:b/>
          <w:sz w:val="24"/>
          <w:szCs w:val="24"/>
        </w:rPr>
      </w:pPr>
      <w:r w:rsidRPr="00301FFB">
        <w:rPr>
          <w:rFonts w:ascii="Lao UI" w:hAnsi="Lao UI" w:cs="Lao UI"/>
          <w:b/>
          <w:sz w:val="24"/>
          <w:szCs w:val="24"/>
        </w:rPr>
        <w:lastRenderedPageBreak/>
        <w:t>V.-PROPÓSITOS A LOGRAR CON EL PROYECTO DE PRESUPUESTO DE EGRESOS.</w:t>
      </w:r>
    </w:p>
    <w:p w:rsidR="00BA1F01" w:rsidRPr="00301FFB" w:rsidRDefault="00BA1F01" w:rsidP="00BA1F01">
      <w:pPr>
        <w:spacing w:line="240" w:lineRule="auto"/>
        <w:jc w:val="both"/>
        <w:rPr>
          <w:rFonts w:ascii="Lao UI" w:hAnsi="Lao UI" w:cs="Lao UI"/>
          <w:sz w:val="24"/>
          <w:szCs w:val="24"/>
        </w:rPr>
      </w:pPr>
      <w:r w:rsidRPr="00301FFB">
        <w:rPr>
          <w:rFonts w:ascii="Lao UI" w:hAnsi="Lao UI" w:cs="Lao UI"/>
          <w:sz w:val="24"/>
          <w:szCs w:val="24"/>
        </w:rPr>
        <w:t>Fortalecer el Estado de Derecho y la prevalencia de la ley, respetando en todo momento los principios de la equidad, la independencia y la igualdad.</w:t>
      </w:r>
    </w:p>
    <w:p w:rsidR="00BA1F01" w:rsidRPr="00301FFB" w:rsidRDefault="00BA1F01" w:rsidP="00BA1F01">
      <w:pPr>
        <w:spacing w:line="240" w:lineRule="auto"/>
        <w:jc w:val="both"/>
        <w:rPr>
          <w:rFonts w:ascii="Lao UI" w:hAnsi="Lao UI" w:cs="Lao UI"/>
          <w:sz w:val="24"/>
          <w:szCs w:val="24"/>
        </w:rPr>
      </w:pPr>
      <w:r w:rsidRPr="00301FFB">
        <w:rPr>
          <w:rFonts w:ascii="Lao UI" w:hAnsi="Lao UI" w:cs="Lao UI"/>
          <w:sz w:val="24"/>
          <w:szCs w:val="24"/>
        </w:rPr>
        <w:t>Implementar en el ejercicio 2020 la justicia laboral.</w:t>
      </w:r>
    </w:p>
    <w:p w:rsidR="00BA1F01" w:rsidRPr="00301FFB" w:rsidRDefault="00BA1F01" w:rsidP="00BA1F01">
      <w:pPr>
        <w:spacing w:line="240" w:lineRule="auto"/>
        <w:jc w:val="both"/>
        <w:rPr>
          <w:rFonts w:ascii="Lao UI" w:hAnsi="Lao UI" w:cs="Lao UI"/>
          <w:sz w:val="24"/>
          <w:szCs w:val="24"/>
        </w:rPr>
      </w:pPr>
      <w:r w:rsidRPr="00301FFB">
        <w:rPr>
          <w:rFonts w:ascii="Lao UI" w:hAnsi="Lao UI" w:cs="Lao UI"/>
          <w:sz w:val="24"/>
          <w:szCs w:val="24"/>
        </w:rPr>
        <w:t xml:space="preserve">Mejorar continuamente los procesos jurisdiccionales y administrativos, a través de la capacitación del Personal que compone al Poder Judicial. </w:t>
      </w:r>
    </w:p>
    <w:p w:rsidR="00BA1F01" w:rsidRPr="00301FFB" w:rsidRDefault="00BA1F01" w:rsidP="00BA1F01">
      <w:pPr>
        <w:spacing w:line="240" w:lineRule="auto"/>
        <w:jc w:val="both"/>
        <w:rPr>
          <w:rFonts w:ascii="Lao UI" w:hAnsi="Lao UI" w:cs="Lao UI"/>
          <w:sz w:val="24"/>
          <w:szCs w:val="24"/>
        </w:rPr>
      </w:pPr>
      <w:r w:rsidRPr="00301FFB">
        <w:rPr>
          <w:rFonts w:ascii="Lao UI" w:hAnsi="Lao UI" w:cs="Lao UI"/>
          <w:sz w:val="24"/>
          <w:szCs w:val="24"/>
        </w:rPr>
        <w:t>Preservar estabilidad financiera del Poder Judicial y continuar con trayectoria de crecimiento de Órganos Jurisdiccionales</w:t>
      </w:r>
    </w:p>
    <w:p w:rsidR="00BA1F01" w:rsidRPr="00301FFB" w:rsidRDefault="00BA1F01" w:rsidP="00BA1F01">
      <w:pPr>
        <w:spacing w:line="240" w:lineRule="auto"/>
        <w:jc w:val="both"/>
        <w:rPr>
          <w:rFonts w:ascii="Lao UI" w:hAnsi="Lao UI" w:cs="Lao UI"/>
          <w:sz w:val="24"/>
          <w:szCs w:val="24"/>
        </w:rPr>
      </w:pPr>
      <w:r w:rsidRPr="00301FFB">
        <w:rPr>
          <w:rFonts w:ascii="Lao UI" w:hAnsi="Lao UI" w:cs="Lao UI"/>
          <w:sz w:val="24"/>
          <w:szCs w:val="24"/>
        </w:rPr>
        <w:t>Disminuir gradualmente el déficit en gasto operativo de los últimos 3 años</w:t>
      </w:r>
    </w:p>
    <w:p w:rsidR="00BA1F01" w:rsidRPr="00301FFB" w:rsidRDefault="00BA1F01" w:rsidP="00BA1F01">
      <w:pPr>
        <w:spacing w:line="240" w:lineRule="auto"/>
        <w:jc w:val="both"/>
        <w:rPr>
          <w:rFonts w:ascii="Lao UI" w:hAnsi="Lao UI" w:cs="Lao UI"/>
          <w:sz w:val="24"/>
          <w:szCs w:val="24"/>
        </w:rPr>
      </w:pPr>
      <w:r w:rsidRPr="00301FFB">
        <w:rPr>
          <w:rFonts w:ascii="Lao UI" w:hAnsi="Lao UI" w:cs="Lao UI"/>
          <w:sz w:val="24"/>
          <w:szCs w:val="24"/>
        </w:rPr>
        <w:t>Ajustar el gasto operativo a los requerimientos actuales en función de los órganos jurisdiccionales y administrativos proyectados para el ejercicio siguiente.</w:t>
      </w:r>
    </w:p>
    <w:p w:rsidR="00BA1F01" w:rsidRPr="00301FFB" w:rsidRDefault="00BA1F01" w:rsidP="00BA1F01">
      <w:pPr>
        <w:spacing w:line="240" w:lineRule="auto"/>
        <w:jc w:val="both"/>
        <w:rPr>
          <w:rFonts w:ascii="Lao UI" w:hAnsi="Lao UI" w:cs="Lao UI"/>
          <w:sz w:val="24"/>
          <w:szCs w:val="24"/>
        </w:rPr>
      </w:pPr>
      <w:r w:rsidRPr="00301FFB">
        <w:rPr>
          <w:rFonts w:ascii="Lao UI" w:hAnsi="Lao UI" w:cs="Lao UI"/>
          <w:sz w:val="24"/>
          <w:szCs w:val="24"/>
        </w:rPr>
        <w:t>Regularizar el gasto operativo sin requerir modalidad de ampliaciones.</w:t>
      </w:r>
    </w:p>
    <w:p w:rsidR="00BA1F01" w:rsidRPr="00301FFB" w:rsidRDefault="00BA1F01" w:rsidP="00BA1F01">
      <w:pPr>
        <w:spacing w:line="240" w:lineRule="auto"/>
        <w:jc w:val="both"/>
        <w:rPr>
          <w:rFonts w:ascii="Lao UI" w:hAnsi="Lao UI" w:cs="Lao UI"/>
          <w:sz w:val="24"/>
          <w:szCs w:val="24"/>
        </w:rPr>
      </w:pPr>
      <w:r w:rsidRPr="00301FFB">
        <w:rPr>
          <w:rFonts w:ascii="Lao UI" w:hAnsi="Lao UI" w:cs="Lao UI"/>
          <w:sz w:val="24"/>
          <w:szCs w:val="24"/>
        </w:rPr>
        <w:t xml:space="preserve">Crear nuevos órganos como Centros de Convivencia Familiar en todos los partidos judiciales. </w:t>
      </w:r>
    </w:p>
    <w:p w:rsidR="00BA1F01" w:rsidRPr="00301FFB" w:rsidRDefault="00BA1F01" w:rsidP="00BA1F01">
      <w:pPr>
        <w:spacing w:line="240" w:lineRule="auto"/>
        <w:jc w:val="both"/>
        <w:rPr>
          <w:rFonts w:ascii="Lao UI" w:hAnsi="Lao UI" w:cs="Lao UI"/>
          <w:sz w:val="24"/>
          <w:szCs w:val="24"/>
        </w:rPr>
      </w:pPr>
      <w:r w:rsidRPr="00301FFB">
        <w:rPr>
          <w:rFonts w:ascii="Lao UI" w:hAnsi="Lao UI" w:cs="Lao UI"/>
          <w:sz w:val="24"/>
          <w:szCs w:val="24"/>
        </w:rPr>
        <w:t>Regularizar las obligaciones fiscales (timbrado de nómina).</w:t>
      </w:r>
    </w:p>
    <w:p w:rsidR="00BA1F01" w:rsidRPr="00301FFB" w:rsidRDefault="00BA1F01" w:rsidP="00BA1F01">
      <w:pPr>
        <w:spacing w:line="240" w:lineRule="auto"/>
        <w:jc w:val="both"/>
        <w:rPr>
          <w:rFonts w:ascii="Lao UI" w:hAnsi="Lao UI" w:cs="Lao UI"/>
          <w:sz w:val="24"/>
          <w:szCs w:val="24"/>
        </w:rPr>
      </w:pPr>
      <w:r w:rsidRPr="00301FFB">
        <w:rPr>
          <w:rFonts w:ascii="Lao UI" w:hAnsi="Lao UI" w:cs="Lao UI"/>
          <w:sz w:val="24"/>
          <w:szCs w:val="24"/>
        </w:rPr>
        <w:t>Transparentar  y otorgar certeza en la aplicación de los recursos.</w:t>
      </w:r>
    </w:p>
    <w:p w:rsidR="00BA1F01" w:rsidRPr="00301FFB" w:rsidRDefault="00BA1F01" w:rsidP="00BA1F01">
      <w:pPr>
        <w:spacing w:line="240" w:lineRule="auto"/>
        <w:jc w:val="both"/>
        <w:rPr>
          <w:rFonts w:ascii="Lao UI" w:hAnsi="Lao UI" w:cs="Lao UI"/>
          <w:sz w:val="24"/>
          <w:szCs w:val="24"/>
        </w:rPr>
      </w:pPr>
      <w:r w:rsidRPr="00301FFB">
        <w:rPr>
          <w:rFonts w:ascii="Lao UI" w:hAnsi="Lao UI" w:cs="Lao UI"/>
          <w:sz w:val="24"/>
          <w:szCs w:val="24"/>
        </w:rPr>
        <w:t xml:space="preserve">Regularizar mantenimiento de edificios y equipamiento informático. </w:t>
      </w:r>
    </w:p>
    <w:p w:rsidR="00BA1F01" w:rsidRPr="00301FFB" w:rsidRDefault="00BA1F01" w:rsidP="00BA1F01">
      <w:pPr>
        <w:spacing w:line="240" w:lineRule="auto"/>
        <w:jc w:val="both"/>
        <w:rPr>
          <w:rFonts w:ascii="Lao UI" w:hAnsi="Lao UI" w:cs="Lao UI"/>
          <w:sz w:val="24"/>
          <w:szCs w:val="24"/>
        </w:rPr>
      </w:pPr>
      <w:r w:rsidRPr="00301FFB">
        <w:rPr>
          <w:rFonts w:ascii="Lao UI" w:hAnsi="Lao UI" w:cs="Lao UI"/>
          <w:sz w:val="24"/>
          <w:szCs w:val="24"/>
        </w:rPr>
        <w:t>Continuar con medidas de reducción y contención del gasto.</w:t>
      </w:r>
    </w:p>
    <w:p w:rsidR="00BA1F01" w:rsidRPr="00301FFB" w:rsidRDefault="00BA1F01" w:rsidP="00BA1F01">
      <w:pPr>
        <w:spacing w:line="240" w:lineRule="auto"/>
        <w:jc w:val="both"/>
        <w:rPr>
          <w:rFonts w:ascii="Lao UI" w:hAnsi="Lao UI" w:cs="Lao UI"/>
          <w:sz w:val="24"/>
          <w:szCs w:val="24"/>
        </w:rPr>
      </w:pPr>
    </w:p>
    <w:sectPr w:rsidR="00BA1F01" w:rsidRPr="00301FFB" w:rsidSect="00EF0B94">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ao UI">
    <w:altName w:val="Bahnschrift Light"/>
    <w:panose1 w:val="020B0502040204020203"/>
    <w:charset w:val="00"/>
    <w:family w:val="swiss"/>
    <w:pitch w:val="variable"/>
    <w:sig w:usb0="02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25"/>
    <w:rsid w:val="000D6303"/>
    <w:rsid w:val="000F1066"/>
    <w:rsid w:val="00156057"/>
    <w:rsid w:val="00301FFB"/>
    <w:rsid w:val="003626A6"/>
    <w:rsid w:val="003A138A"/>
    <w:rsid w:val="003E1E7C"/>
    <w:rsid w:val="004B6F02"/>
    <w:rsid w:val="00564156"/>
    <w:rsid w:val="006A7FA0"/>
    <w:rsid w:val="006B1425"/>
    <w:rsid w:val="006F35DC"/>
    <w:rsid w:val="007F2A15"/>
    <w:rsid w:val="00974B77"/>
    <w:rsid w:val="009F53D8"/>
    <w:rsid w:val="00A5055A"/>
    <w:rsid w:val="00AE3329"/>
    <w:rsid w:val="00BA1F01"/>
    <w:rsid w:val="00BD73F9"/>
    <w:rsid w:val="00C35726"/>
    <w:rsid w:val="00C7291C"/>
    <w:rsid w:val="00D85082"/>
    <w:rsid w:val="00EE6118"/>
    <w:rsid w:val="00F53B47"/>
    <w:rsid w:val="00F86873"/>
    <w:rsid w:val="00FA58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6B1425"/>
    <w:pPr>
      <w:spacing w:after="0" w:line="240" w:lineRule="auto"/>
      <w:ind w:left="720"/>
    </w:pPr>
    <w:rPr>
      <w:rFonts w:ascii="Times New Roman" w:eastAsia="MS Mincho" w:hAnsi="Times New Roman" w:cs="Times New Roman"/>
      <w:sz w:val="24"/>
      <w:szCs w:val="24"/>
    </w:rPr>
  </w:style>
  <w:style w:type="table" w:styleId="Tablaconcuadrcula">
    <w:name w:val="Table Grid"/>
    <w:basedOn w:val="Tablanormal"/>
    <w:uiPriority w:val="59"/>
    <w:rsid w:val="006B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2">
    <w:name w:val="Table Simple 2"/>
    <w:basedOn w:val="Tablanormal"/>
    <w:rsid w:val="006B14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stamedia1-nfasis6">
    <w:name w:val="Medium List 1 Accent 6"/>
    <w:basedOn w:val="Tablanormal"/>
    <w:uiPriority w:val="65"/>
    <w:rsid w:val="0056415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6B1425"/>
    <w:pPr>
      <w:spacing w:after="0" w:line="240" w:lineRule="auto"/>
      <w:ind w:left="720"/>
    </w:pPr>
    <w:rPr>
      <w:rFonts w:ascii="Times New Roman" w:eastAsia="MS Mincho" w:hAnsi="Times New Roman" w:cs="Times New Roman"/>
      <w:sz w:val="24"/>
      <w:szCs w:val="24"/>
    </w:rPr>
  </w:style>
  <w:style w:type="table" w:styleId="Tablaconcuadrcula">
    <w:name w:val="Table Grid"/>
    <w:basedOn w:val="Tablanormal"/>
    <w:uiPriority w:val="59"/>
    <w:rsid w:val="006B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2">
    <w:name w:val="Table Simple 2"/>
    <w:basedOn w:val="Tablanormal"/>
    <w:rsid w:val="006B14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stamedia1-nfasis6">
    <w:name w:val="Medium List 1 Accent 6"/>
    <w:basedOn w:val="Tablanormal"/>
    <w:uiPriority w:val="65"/>
    <w:rsid w:val="0056415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1929</Words>
  <Characters>10612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rosaura.zamora</dc:creator>
  <cp:lastModifiedBy>Cruz Octavio Burciaga Romero</cp:lastModifiedBy>
  <cp:revision>10</cp:revision>
  <cp:lastPrinted>2018-11-20T22:41:00Z</cp:lastPrinted>
  <dcterms:created xsi:type="dcterms:W3CDTF">2019-11-29T19:59:00Z</dcterms:created>
  <dcterms:modified xsi:type="dcterms:W3CDTF">2019-12-03T16:30:00Z</dcterms:modified>
</cp:coreProperties>
</file>